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F62C04" w14:textId="77777777" w:rsidR="000F422C" w:rsidRPr="00745754" w:rsidRDefault="000F422C" w:rsidP="00130720">
      <w:pPr>
        <w:shd w:val="clear" w:color="auto" w:fill="FFFFFF"/>
        <w:rPr>
          <w:rFonts w:ascii="Arial Narrow" w:eastAsia="Arial Narrow" w:hAnsi="Arial Narrow" w:cs="Arial Narrow"/>
          <w:sz w:val="24"/>
          <w:szCs w:val="24"/>
          <w:highlight w:val="white"/>
        </w:rPr>
      </w:pPr>
    </w:p>
    <w:p w14:paraId="36036002" w14:textId="77777777" w:rsidR="000F422C" w:rsidRPr="00745754" w:rsidRDefault="000F422C">
      <w:pPr>
        <w:shd w:val="clear" w:color="auto" w:fill="FFFFFF"/>
        <w:ind w:left="5" w:hanging="5"/>
        <w:rPr>
          <w:rFonts w:ascii="Arial Narrow" w:eastAsia="Arial Narrow" w:hAnsi="Arial Narrow" w:cs="Arial Narrow"/>
          <w:sz w:val="52"/>
          <w:szCs w:val="52"/>
        </w:rPr>
      </w:pPr>
    </w:p>
    <w:p w14:paraId="3A86FC4D" w14:textId="77777777" w:rsidR="000F422C" w:rsidRPr="00745754" w:rsidRDefault="000F422C">
      <w:pPr>
        <w:shd w:val="clear" w:color="auto" w:fill="FFFFFF"/>
        <w:ind w:left="5" w:hanging="5"/>
        <w:jc w:val="center"/>
        <w:rPr>
          <w:rFonts w:ascii="Arial Narrow" w:eastAsia="Arial Narrow" w:hAnsi="Arial Narrow" w:cs="Arial Narrow"/>
          <w:sz w:val="52"/>
          <w:szCs w:val="52"/>
        </w:rPr>
      </w:pPr>
    </w:p>
    <w:p w14:paraId="6789EC10" w14:textId="77777777" w:rsidR="000F422C" w:rsidRPr="00745754" w:rsidRDefault="000F422C">
      <w:pPr>
        <w:shd w:val="clear" w:color="auto" w:fill="FFFFFF"/>
        <w:ind w:left="5" w:hanging="5"/>
        <w:jc w:val="center"/>
        <w:rPr>
          <w:rFonts w:ascii="Arial Narrow" w:eastAsia="Arial Narrow" w:hAnsi="Arial Narrow" w:cs="Arial Narrow"/>
          <w:b/>
          <w:sz w:val="52"/>
          <w:szCs w:val="52"/>
        </w:rPr>
      </w:pPr>
    </w:p>
    <w:p w14:paraId="313216B4" w14:textId="77777777" w:rsidR="000F422C" w:rsidRPr="00745754" w:rsidRDefault="000F422C" w:rsidP="000125D3">
      <w:pPr>
        <w:shd w:val="clear" w:color="auto" w:fill="FFFFFF"/>
        <w:ind w:left="5" w:hanging="5"/>
        <w:rPr>
          <w:rFonts w:ascii="Arial Narrow" w:eastAsia="Arial Narrow" w:hAnsi="Arial Narrow" w:cs="Arial Narrow"/>
          <w:b/>
          <w:sz w:val="52"/>
          <w:szCs w:val="52"/>
        </w:rPr>
      </w:pPr>
    </w:p>
    <w:p w14:paraId="699DB8A7" w14:textId="77777777" w:rsidR="000F422C" w:rsidRPr="00745754" w:rsidRDefault="000F422C" w:rsidP="00C8308E">
      <w:pPr>
        <w:shd w:val="clear" w:color="auto" w:fill="FFFFFF"/>
        <w:ind w:left="5" w:hanging="5"/>
        <w:jc w:val="center"/>
        <w:rPr>
          <w:rFonts w:ascii="Arial Narrow" w:eastAsia="Arial Narrow" w:hAnsi="Arial Narrow" w:cs="Arial Narrow"/>
          <w:b/>
          <w:sz w:val="52"/>
          <w:szCs w:val="52"/>
        </w:rPr>
      </w:pPr>
    </w:p>
    <w:p w14:paraId="62C1C086" w14:textId="77777777" w:rsidR="000F422C" w:rsidRPr="00745754" w:rsidRDefault="000F422C">
      <w:pPr>
        <w:shd w:val="clear" w:color="auto" w:fill="FFFFFF"/>
        <w:ind w:left="5" w:hanging="5"/>
        <w:rPr>
          <w:rFonts w:ascii="Arial Narrow" w:eastAsia="Arial Narrow" w:hAnsi="Arial Narrow" w:cs="Arial Narrow"/>
          <w:b/>
          <w:sz w:val="52"/>
          <w:szCs w:val="52"/>
        </w:rPr>
      </w:pPr>
    </w:p>
    <w:p w14:paraId="3E03B710" w14:textId="77777777" w:rsidR="000F422C" w:rsidRPr="00745754" w:rsidRDefault="000F422C">
      <w:pPr>
        <w:shd w:val="clear" w:color="auto" w:fill="FFFFFF"/>
        <w:ind w:left="5" w:hanging="5"/>
        <w:rPr>
          <w:rFonts w:ascii="Arial Narrow" w:eastAsia="Arial Narrow" w:hAnsi="Arial Narrow" w:cs="Arial Narrow"/>
          <w:bCs/>
          <w:sz w:val="52"/>
          <w:szCs w:val="52"/>
        </w:rPr>
      </w:pPr>
    </w:p>
    <w:p w14:paraId="2F92A73F" w14:textId="131F385C" w:rsidR="000F422C" w:rsidRPr="00745754" w:rsidRDefault="00000000">
      <w:pPr>
        <w:shd w:val="clear" w:color="auto" w:fill="FFFFFF"/>
        <w:ind w:left="5" w:hanging="5"/>
        <w:rPr>
          <w:rFonts w:ascii="Arial Narrow" w:eastAsia="Arial Narrow" w:hAnsi="Arial Narrow" w:cs="Arial Narrow"/>
          <w:sz w:val="52"/>
          <w:szCs w:val="52"/>
        </w:rPr>
      </w:pPr>
      <w:r w:rsidRPr="00745754">
        <w:rPr>
          <w:rFonts w:ascii="Arial Narrow" w:eastAsia="Arial Narrow" w:hAnsi="Arial Narrow" w:cs="Arial Narrow"/>
          <w:bCs/>
          <w:sz w:val="52"/>
          <w:szCs w:val="52"/>
        </w:rPr>
        <w:t>TOROSGAZ KÜTAHYA DOĞAL</w:t>
      </w:r>
      <w:r w:rsidR="001D2630" w:rsidRPr="00745754">
        <w:rPr>
          <w:rFonts w:ascii="Arial Narrow" w:eastAsia="Arial Narrow" w:hAnsi="Arial Narrow" w:cs="Arial Narrow"/>
          <w:bCs/>
          <w:sz w:val="52"/>
          <w:szCs w:val="52"/>
        </w:rPr>
        <w:t xml:space="preserve"> </w:t>
      </w:r>
      <w:r w:rsidRPr="00745754">
        <w:rPr>
          <w:rFonts w:ascii="Arial Narrow" w:eastAsia="Arial Narrow" w:hAnsi="Arial Narrow" w:cs="Arial Narrow"/>
          <w:bCs/>
          <w:sz w:val="52"/>
          <w:szCs w:val="52"/>
        </w:rPr>
        <w:t>GAZ DAĞITIM A.Ş.</w:t>
      </w:r>
    </w:p>
    <w:p w14:paraId="2826EBD6" w14:textId="77777777" w:rsidR="000F422C" w:rsidRPr="00745754" w:rsidRDefault="000F422C">
      <w:pPr>
        <w:shd w:val="clear" w:color="auto" w:fill="FFFFFF"/>
        <w:ind w:left="5" w:hanging="5"/>
        <w:jc w:val="center"/>
        <w:rPr>
          <w:rFonts w:ascii="Arial Narrow" w:eastAsia="Arial Narrow" w:hAnsi="Arial Narrow" w:cs="Arial Narrow"/>
          <w:sz w:val="52"/>
          <w:szCs w:val="52"/>
        </w:rPr>
      </w:pPr>
    </w:p>
    <w:p w14:paraId="7832434F" w14:textId="77777777" w:rsidR="000F422C" w:rsidRPr="00745754" w:rsidRDefault="00000000">
      <w:pPr>
        <w:shd w:val="clear" w:color="auto" w:fill="FFFFFF"/>
        <w:ind w:left="5" w:hanging="5"/>
        <w:jc w:val="center"/>
        <w:rPr>
          <w:rFonts w:ascii="Arial Narrow" w:eastAsia="Arial Narrow" w:hAnsi="Arial Narrow" w:cs="Arial Narrow"/>
          <w:sz w:val="52"/>
          <w:szCs w:val="52"/>
        </w:rPr>
      </w:pPr>
      <w:r w:rsidRPr="00745754">
        <w:rPr>
          <w:rFonts w:ascii="Arial Narrow" w:eastAsia="Arial Narrow" w:hAnsi="Arial Narrow" w:cs="Arial Narrow"/>
          <w:b/>
          <w:sz w:val="52"/>
          <w:szCs w:val="52"/>
        </w:rPr>
        <w:t xml:space="preserve">CNG (SIKIŞTIRILMIŞ DOĞAL GAZ) </w:t>
      </w:r>
    </w:p>
    <w:p w14:paraId="3B4D3459" w14:textId="77777777" w:rsidR="000F422C" w:rsidRPr="00745754" w:rsidRDefault="00000000">
      <w:pPr>
        <w:pBdr>
          <w:top w:val="nil"/>
          <w:left w:val="nil"/>
          <w:bottom w:val="nil"/>
          <w:right w:val="nil"/>
          <w:between w:val="nil"/>
        </w:pBdr>
        <w:ind w:left="5" w:hanging="5"/>
        <w:jc w:val="center"/>
        <w:rPr>
          <w:rFonts w:ascii="Arial Narrow" w:eastAsia="Arial Narrow" w:hAnsi="Arial Narrow" w:cs="Arial Narrow"/>
          <w:b/>
          <w:color w:val="000000"/>
          <w:sz w:val="52"/>
          <w:szCs w:val="52"/>
        </w:rPr>
      </w:pPr>
      <w:r w:rsidRPr="00745754">
        <w:rPr>
          <w:rFonts w:ascii="Arial Narrow" w:eastAsia="Arial Narrow" w:hAnsi="Arial Narrow" w:cs="Arial Narrow"/>
          <w:b/>
          <w:color w:val="000000"/>
          <w:sz w:val="52"/>
          <w:szCs w:val="52"/>
        </w:rPr>
        <w:t>ALIM ŞARTLARI SÖZLEŞMESİ</w:t>
      </w:r>
    </w:p>
    <w:p w14:paraId="1BDDFD8C" w14:textId="77777777" w:rsidR="000F422C" w:rsidRPr="00745754" w:rsidRDefault="000F422C">
      <w:pPr>
        <w:pBdr>
          <w:top w:val="nil"/>
          <w:left w:val="nil"/>
          <w:bottom w:val="nil"/>
          <w:right w:val="nil"/>
          <w:between w:val="nil"/>
        </w:pBdr>
        <w:ind w:left="5" w:hanging="5"/>
        <w:jc w:val="center"/>
        <w:rPr>
          <w:rFonts w:ascii="Arial Narrow" w:eastAsia="Arial Narrow" w:hAnsi="Arial Narrow" w:cs="Arial Narrow"/>
          <w:b/>
          <w:color w:val="000000"/>
          <w:sz w:val="52"/>
          <w:szCs w:val="52"/>
        </w:rPr>
      </w:pPr>
    </w:p>
    <w:p w14:paraId="2E5494B7" w14:textId="77777777" w:rsidR="000F422C" w:rsidRPr="00745754" w:rsidRDefault="000F422C">
      <w:pPr>
        <w:pBdr>
          <w:top w:val="nil"/>
          <w:left w:val="nil"/>
          <w:bottom w:val="nil"/>
          <w:right w:val="nil"/>
          <w:between w:val="nil"/>
        </w:pBdr>
        <w:ind w:left="5" w:hanging="5"/>
        <w:jc w:val="center"/>
        <w:rPr>
          <w:rFonts w:ascii="Arial Narrow" w:eastAsia="Arial Narrow" w:hAnsi="Arial Narrow" w:cs="Arial Narrow"/>
          <w:b/>
          <w:color w:val="000000"/>
          <w:sz w:val="52"/>
          <w:szCs w:val="52"/>
        </w:rPr>
      </w:pPr>
    </w:p>
    <w:p w14:paraId="7DD9F470" w14:textId="77777777" w:rsidR="000F422C" w:rsidRPr="00745754" w:rsidRDefault="000F422C">
      <w:pPr>
        <w:pBdr>
          <w:top w:val="nil"/>
          <w:left w:val="nil"/>
          <w:bottom w:val="nil"/>
          <w:right w:val="nil"/>
          <w:between w:val="nil"/>
        </w:pBdr>
        <w:ind w:left="5" w:hanging="5"/>
        <w:jc w:val="center"/>
        <w:rPr>
          <w:rFonts w:ascii="Arial Narrow" w:eastAsia="Arial Narrow" w:hAnsi="Arial Narrow" w:cs="Arial Narrow"/>
          <w:b/>
          <w:color w:val="000000"/>
          <w:sz w:val="52"/>
          <w:szCs w:val="52"/>
        </w:rPr>
      </w:pPr>
    </w:p>
    <w:p w14:paraId="2D83633A" w14:textId="77777777" w:rsidR="000F422C" w:rsidRPr="00745754" w:rsidRDefault="000F422C">
      <w:pPr>
        <w:pBdr>
          <w:top w:val="nil"/>
          <w:left w:val="nil"/>
          <w:bottom w:val="nil"/>
          <w:right w:val="nil"/>
          <w:between w:val="nil"/>
        </w:pBdr>
        <w:ind w:left="5" w:hanging="5"/>
        <w:rPr>
          <w:rFonts w:ascii="Arial Narrow" w:eastAsia="Arial Narrow" w:hAnsi="Arial Narrow" w:cs="Arial Narrow"/>
          <w:b/>
          <w:sz w:val="52"/>
          <w:szCs w:val="52"/>
        </w:rPr>
      </w:pPr>
    </w:p>
    <w:p w14:paraId="24826956" w14:textId="77777777" w:rsidR="000F422C" w:rsidRDefault="000F422C">
      <w:pPr>
        <w:pBdr>
          <w:top w:val="nil"/>
          <w:left w:val="nil"/>
          <w:bottom w:val="nil"/>
          <w:right w:val="nil"/>
          <w:between w:val="nil"/>
        </w:pBdr>
        <w:ind w:left="5" w:hanging="5"/>
        <w:jc w:val="center"/>
        <w:rPr>
          <w:rFonts w:ascii="Arial Narrow" w:eastAsia="Arial Narrow" w:hAnsi="Arial Narrow" w:cs="Arial Narrow"/>
          <w:b/>
          <w:color w:val="000000"/>
          <w:sz w:val="52"/>
          <w:szCs w:val="52"/>
        </w:rPr>
      </w:pPr>
    </w:p>
    <w:p w14:paraId="506CF56F" w14:textId="77777777" w:rsidR="00374901" w:rsidRPr="00745754" w:rsidRDefault="00374901">
      <w:pPr>
        <w:pBdr>
          <w:top w:val="nil"/>
          <w:left w:val="nil"/>
          <w:bottom w:val="nil"/>
          <w:right w:val="nil"/>
          <w:between w:val="nil"/>
        </w:pBdr>
        <w:ind w:left="5" w:hanging="5"/>
        <w:jc w:val="center"/>
        <w:rPr>
          <w:rFonts w:ascii="Arial Narrow" w:eastAsia="Arial Narrow" w:hAnsi="Arial Narrow" w:cs="Arial Narrow"/>
          <w:b/>
          <w:color w:val="000000"/>
          <w:sz w:val="52"/>
          <w:szCs w:val="52"/>
        </w:rPr>
      </w:pPr>
    </w:p>
    <w:p w14:paraId="3A0FC3BC" w14:textId="77777777" w:rsidR="000F422C" w:rsidRPr="00745754" w:rsidRDefault="000F422C">
      <w:pPr>
        <w:pBdr>
          <w:top w:val="nil"/>
          <w:left w:val="nil"/>
          <w:bottom w:val="nil"/>
          <w:right w:val="nil"/>
          <w:between w:val="nil"/>
        </w:pBdr>
        <w:ind w:left="5" w:hanging="5"/>
        <w:jc w:val="center"/>
        <w:rPr>
          <w:rFonts w:ascii="Arial Narrow" w:eastAsia="Arial Narrow" w:hAnsi="Arial Narrow" w:cs="Arial Narrow"/>
          <w:b/>
          <w:color w:val="000000"/>
          <w:sz w:val="52"/>
          <w:szCs w:val="52"/>
        </w:rPr>
      </w:pPr>
    </w:p>
    <w:p w14:paraId="09D4E5AE" w14:textId="77777777" w:rsidR="000F422C" w:rsidRPr="00745754" w:rsidRDefault="000F422C">
      <w:pPr>
        <w:pBdr>
          <w:top w:val="nil"/>
          <w:left w:val="nil"/>
          <w:bottom w:val="nil"/>
          <w:right w:val="nil"/>
          <w:between w:val="nil"/>
        </w:pBdr>
        <w:ind w:left="5" w:hanging="5"/>
        <w:rPr>
          <w:rFonts w:ascii="Arial Narrow" w:eastAsia="Arial Narrow" w:hAnsi="Arial Narrow" w:cs="Arial Narrow"/>
          <w:b/>
          <w:sz w:val="52"/>
          <w:szCs w:val="52"/>
        </w:rPr>
      </w:pPr>
    </w:p>
    <w:p w14:paraId="477C0AA5" w14:textId="77777777" w:rsidR="000F422C" w:rsidRPr="00745754" w:rsidRDefault="000F422C">
      <w:pPr>
        <w:pBdr>
          <w:top w:val="nil"/>
          <w:left w:val="nil"/>
          <w:bottom w:val="nil"/>
          <w:right w:val="nil"/>
          <w:between w:val="nil"/>
        </w:pBdr>
        <w:ind w:left="5" w:hanging="5"/>
        <w:rPr>
          <w:rFonts w:ascii="Arial Narrow" w:eastAsia="Arial Narrow" w:hAnsi="Arial Narrow" w:cs="Arial Narrow"/>
          <w:b/>
          <w:sz w:val="52"/>
          <w:szCs w:val="52"/>
        </w:rPr>
      </w:pPr>
    </w:p>
    <w:p w14:paraId="7CB12BE3" w14:textId="77777777" w:rsidR="000F422C" w:rsidRPr="00745754" w:rsidRDefault="000F422C">
      <w:pPr>
        <w:pBdr>
          <w:top w:val="nil"/>
          <w:left w:val="nil"/>
          <w:bottom w:val="nil"/>
          <w:right w:val="nil"/>
          <w:between w:val="nil"/>
        </w:pBdr>
        <w:ind w:left="5" w:hanging="5"/>
        <w:jc w:val="center"/>
        <w:rPr>
          <w:rFonts w:ascii="Arial Narrow" w:eastAsia="Arial Narrow" w:hAnsi="Arial Narrow" w:cs="Arial Narrow"/>
          <w:b/>
          <w:sz w:val="52"/>
          <w:szCs w:val="52"/>
        </w:rPr>
      </w:pPr>
    </w:p>
    <w:p w14:paraId="33ED9C66" w14:textId="77777777" w:rsidR="000F422C" w:rsidRPr="00745754" w:rsidRDefault="000F422C">
      <w:pPr>
        <w:pBdr>
          <w:top w:val="nil"/>
          <w:left w:val="nil"/>
          <w:bottom w:val="nil"/>
          <w:right w:val="nil"/>
          <w:between w:val="nil"/>
        </w:pBdr>
        <w:ind w:left="5" w:hanging="5"/>
        <w:jc w:val="center"/>
        <w:rPr>
          <w:rFonts w:ascii="Arial Narrow" w:eastAsia="Arial Narrow" w:hAnsi="Arial Narrow" w:cs="Arial Narrow"/>
          <w:b/>
          <w:sz w:val="52"/>
          <w:szCs w:val="52"/>
        </w:rPr>
      </w:pPr>
    </w:p>
    <w:p w14:paraId="3D95D57D" w14:textId="77777777" w:rsidR="000F422C" w:rsidRPr="00745754" w:rsidRDefault="000F422C">
      <w:pPr>
        <w:ind w:left="5" w:hanging="5"/>
        <w:rPr>
          <w:rFonts w:ascii="Arial Narrow" w:eastAsia="Arial Narrow" w:hAnsi="Arial Narrow" w:cs="Arial Narrow"/>
          <w:sz w:val="52"/>
          <w:szCs w:val="52"/>
        </w:rPr>
      </w:pPr>
    </w:p>
    <w:p w14:paraId="167DE7F4" w14:textId="77777777" w:rsidR="00704528" w:rsidRDefault="00704528" w:rsidP="00704528">
      <w:pPr>
        <w:rPr>
          <w:rFonts w:ascii="Arial Narrow" w:eastAsia="Arial Narrow" w:hAnsi="Arial Narrow" w:cs="Arial Narrow"/>
          <w:sz w:val="24"/>
          <w:szCs w:val="24"/>
        </w:rPr>
      </w:pPr>
    </w:p>
    <w:p w14:paraId="114C7A9E" w14:textId="77777777" w:rsidR="00704528" w:rsidRDefault="00704528" w:rsidP="00704528">
      <w:pPr>
        <w:rPr>
          <w:rFonts w:ascii="Arial Narrow" w:eastAsia="Arial Narrow" w:hAnsi="Arial Narrow" w:cs="Arial Narrow"/>
          <w:sz w:val="24"/>
          <w:szCs w:val="24"/>
        </w:rPr>
      </w:pPr>
    </w:p>
    <w:p w14:paraId="0CC9AADB" w14:textId="79857E55" w:rsidR="000F422C" w:rsidRPr="00745754" w:rsidRDefault="00000000" w:rsidP="00704528">
      <w:pPr>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 xml:space="preserve">Madde 1: TARAFLAR </w:t>
      </w:r>
    </w:p>
    <w:p w14:paraId="2FAC3A13" w14:textId="77777777" w:rsidR="000F422C" w:rsidRPr="00745754" w:rsidRDefault="000F422C">
      <w:pPr>
        <w:widowControl w:val="0"/>
        <w:pBdr>
          <w:top w:val="nil"/>
          <w:left w:val="nil"/>
          <w:bottom w:val="nil"/>
          <w:right w:val="nil"/>
          <w:between w:val="nil"/>
        </w:pBdr>
        <w:shd w:val="clear" w:color="auto" w:fill="FFFFFF"/>
        <w:tabs>
          <w:tab w:val="left" w:pos="9315"/>
        </w:tabs>
        <w:spacing w:line="360" w:lineRule="auto"/>
        <w:ind w:left="2" w:hanging="2"/>
        <w:rPr>
          <w:rFonts w:ascii="Arial Narrow" w:eastAsia="Arial Narrow" w:hAnsi="Arial Narrow" w:cs="Arial Narrow"/>
          <w:color w:val="000000"/>
          <w:sz w:val="24"/>
          <w:szCs w:val="24"/>
        </w:rPr>
      </w:pPr>
    </w:p>
    <w:p w14:paraId="7D3CAC50" w14:textId="2FC1EF93" w:rsidR="000F422C" w:rsidRPr="00745754" w:rsidRDefault="00000000">
      <w:pPr>
        <w:numPr>
          <w:ilvl w:val="1"/>
          <w:numId w:val="2"/>
        </w:numPr>
        <w:ind w:left="2" w:hanging="2"/>
        <w:rPr>
          <w:rFonts w:ascii="Arial Narrow" w:eastAsia="Arial Narrow" w:hAnsi="Arial Narrow" w:cs="Arial Narrow"/>
          <w:sz w:val="24"/>
          <w:szCs w:val="24"/>
        </w:rPr>
      </w:pPr>
      <w:r w:rsidRPr="00745754">
        <w:rPr>
          <w:rFonts w:ascii="Arial Narrow" w:eastAsia="Times" w:hAnsi="Arial Narrow" w:cs="Times"/>
          <w:sz w:val="24"/>
          <w:szCs w:val="24"/>
        </w:rPr>
        <w:t>TOROSGAZ KÜTAHYA DOĞAL</w:t>
      </w:r>
      <w:r w:rsidR="001D2630" w:rsidRPr="00745754">
        <w:rPr>
          <w:rFonts w:ascii="Arial Narrow" w:eastAsia="Times" w:hAnsi="Arial Narrow" w:cs="Times"/>
          <w:sz w:val="24"/>
          <w:szCs w:val="24"/>
        </w:rPr>
        <w:t xml:space="preserve"> </w:t>
      </w:r>
      <w:r w:rsidRPr="00745754">
        <w:rPr>
          <w:rFonts w:ascii="Arial Narrow" w:eastAsia="Times" w:hAnsi="Arial Narrow" w:cs="Times"/>
          <w:sz w:val="24"/>
          <w:szCs w:val="24"/>
        </w:rPr>
        <w:t>GAZ DAĞITIM A.Ş.</w:t>
      </w:r>
    </w:p>
    <w:p w14:paraId="1BAB68DC" w14:textId="77777777" w:rsidR="000F422C" w:rsidRPr="00745754" w:rsidRDefault="00000000">
      <w:pPr>
        <w:tabs>
          <w:tab w:val="left" w:pos="567"/>
          <w:tab w:val="left" w:pos="8789"/>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(Bundan sonra DAĞITIM ŞİRKETİ olarak anılacaktır.) </w:t>
      </w:r>
    </w:p>
    <w:p w14:paraId="19E273B3" w14:textId="77777777" w:rsidR="000F422C" w:rsidRPr="00745754" w:rsidRDefault="000F422C">
      <w:pPr>
        <w:tabs>
          <w:tab w:val="left" w:pos="567"/>
          <w:tab w:val="left" w:pos="8789"/>
        </w:tabs>
        <w:ind w:left="2" w:hanging="2"/>
        <w:rPr>
          <w:rFonts w:ascii="Arial Narrow" w:eastAsia="Arial Narrow" w:hAnsi="Arial Narrow" w:cs="Arial Narrow"/>
          <w:sz w:val="24"/>
          <w:szCs w:val="24"/>
        </w:rPr>
      </w:pPr>
    </w:p>
    <w:tbl>
      <w:tblPr>
        <w:tblStyle w:val="a4"/>
        <w:tblW w:w="10125" w:type="dxa"/>
        <w:tblInd w:w="0" w:type="dxa"/>
        <w:tblLayout w:type="fixed"/>
        <w:tblLook w:val="0000" w:firstRow="0" w:lastRow="0" w:firstColumn="0" w:lastColumn="0" w:noHBand="0" w:noVBand="0"/>
      </w:tblPr>
      <w:tblGrid>
        <w:gridCol w:w="3710"/>
        <w:gridCol w:w="143"/>
        <w:gridCol w:w="6272"/>
      </w:tblGrid>
      <w:tr w:rsidR="000F422C" w:rsidRPr="00745754" w14:paraId="28E5EC73" w14:textId="77777777">
        <w:tc>
          <w:tcPr>
            <w:tcW w:w="3710" w:type="dxa"/>
            <w:tcBorders>
              <w:top w:val="nil"/>
              <w:left w:val="nil"/>
              <w:bottom w:val="nil"/>
              <w:right w:val="nil"/>
            </w:tcBorders>
            <w:shd w:val="clear" w:color="auto" w:fill="FFFFFF"/>
            <w:tcMar>
              <w:top w:w="0" w:type="dxa"/>
              <w:left w:w="0" w:type="dxa"/>
              <w:bottom w:w="0" w:type="dxa"/>
              <w:right w:w="0" w:type="dxa"/>
            </w:tcMar>
          </w:tcPr>
          <w:p w14:paraId="1F7D6136"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Adresi</w:t>
            </w:r>
          </w:p>
        </w:tc>
        <w:tc>
          <w:tcPr>
            <w:tcW w:w="143" w:type="dxa"/>
            <w:tcBorders>
              <w:top w:val="nil"/>
              <w:left w:val="nil"/>
              <w:bottom w:val="nil"/>
              <w:right w:val="nil"/>
            </w:tcBorders>
            <w:shd w:val="clear" w:color="auto" w:fill="FFFFFF"/>
            <w:tcMar>
              <w:top w:w="0" w:type="dxa"/>
              <w:left w:w="0" w:type="dxa"/>
              <w:bottom w:w="0" w:type="dxa"/>
              <w:right w:w="0" w:type="dxa"/>
            </w:tcMar>
          </w:tcPr>
          <w:p w14:paraId="28071D86"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34046D68" w14:textId="77777777" w:rsidR="000F422C" w:rsidRPr="00745754" w:rsidRDefault="00000000">
            <w:pPr>
              <w:spacing w:line="276" w:lineRule="auto"/>
              <w:ind w:left="2" w:hanging="2"/>
              <w:rPr>
                <w:rFonts w:ascii="Arial Narrow" w:eastAsia="Arial Narrow" w:hAnsi="Arial Narrow" w:cs="Arial Narrow"/>
                <w:sz w:val="24"/>
                <w:szCs w:val="24"/>
              </w:rPr>
            </w:pPr>
            <w:r w:rsidRPr="00745754">
              <w:rPr>
                <w:rFonts w:ascii="Arial Narrow" w:eastAsia="Times" w:hAnsi="Arial Narrow" w:cs="Times"/>
                <w:sz w:val="24"/>
                <w:szCs w:val="24"/>
              </w:rPr>
              <w:t>2176. Cadde Platin Tower İş Merkezi Kat:11 No: 7/42 Söğütözü, Çankaya/ANKARA</w:t>
            </w:r>
          </w:p>
        </w:tc>
      </w:tr>
      <w:tr w:rsidR="000F422C" w:rsidRPr="00745754" w14:paraId="20BCFEC4" w14:textId="77777777">
        <w:tc>
          <w:tcPr>
            <w:tcW w:w="3710" w:type="dxa"/>
            <w:tcBorders>
              <w:top w:val="nil"/>
              <w:left w:val="nil"/>
              <w:bottom w:val="nil"/>
              <w:right w:val="nil"/>
            </w:tcBorders>
            <w:shd w:val="clear" w:color="auto" w:fill="FFFFFF"/>
            <w:tcMar>
              <w:top w:w="0" w:type="dxa"/>
              <w:left w:w="0" w:type="dxa"/>
              <w:bottom w:w="0" w:type="dxa"/>
              <w:right w:w="0" w:type="dxa"/>
            </w:tcMar>
          </w:tcPr>
          <w:p w14:paraId="17ACBE10"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Telefon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59042DD3"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105ED278" w14:textId="25D13FE1"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w:t>
            </w:r>
            <w:r w:rsidRPr="00745754">
              <w:rPr>
                <w:rFonts w:ascii="Arial Narrow" w:eastAsia="Times" w:hAnsi="Arial Narrow" w:cs="Times"/>
                <w:sz w:val="24"/>
                <w:szCs w:val="24"/>
              </w:rPr>
              <w:t xml:space="preserve">0312) 287 62 26 </w:t>
            </w:r>
          </w:p>
        </w:tc>
      </w:tr>
      <w:tr w:rsidR="000F422C" w:rsidRPr="00745754" w14:paraId="35D1D470" w14:textId="77777777">
        <w:tc>
          <w:tcPr>
            <w:tcW w:w="3710" w:type="dxa"/>
            <w:tcBorders>
              <w:top w:val="nil"/>
              <w:left w:val="nil"/>
              <w:bottom w:val="nil"/>
              <w:right w:val="nil"/>
            </w:tcBorders>
            <w:shd w:val="clear" w:color="auto" w:fill="FFFFFF"/>
            <w:tcMar>
              <w:top w:w="0" w:type="dxa"/>
              <w:left w:w="0" w:type="dxa"/>
              <w:bottom w:w="0" w:type="dxa"/>
              <w:right w:w="0" w:type="dxa"/>
            </w:tcMar>
          </w:tcPr>
          <w:p w14:paraId="0D866F63"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Faks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796BD5B2"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38F1F85D"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(0312) 442 72 27  </w:t>
            </w:r>
          </w:p>
        </w:tc>
      </w:tr>
      <w:tr w:rsidR="000F422C" w:rsidRPr="00745754" w14:paraId="77E0D160" w14:textId="77777777">
        <w:tc>
          <w:tcPr>
            <w:tcW w:w="3710" w:type="dxa"/>
            <w:tcBorders>
              <w:top w:val="nil"/>
              <w:left w:val="nil"/>
              <w:bottom w:val="nil"/>
              <w:right w:val="nil"/>
            </w:tcBorders>
            <w:shd w:val="clear" w:color="auto" w:fill="FFFFFF"/>
            <w:tcMar>
              <w:top w:w="0" w:type="dxa"/>
              <w:left w:w="0" w:type="dxa"/>
              <w:bottom w:w="0" w:type="dxa"/>
              <w:right w:w="0" w:type="dxa"/>
            </w:tcMar>
            <w:vAlign w:val="center"/>
          </w:tcPr>
          <w:p w14:paraId="4DCF9F8F"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İnternet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312906BE"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0DF4800B"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www.torosgaz.com.tr</w:t>
            </w:r>
          </w:p>
        </w:tc>
      </w:tr>
      <w:tr w:rsidR="000F422C" w:rsidRPr="00745754" w14:paraId="4AB7816A" w14:textId="77777777">
        <w:trPr>
          <w:trHeight w:val="330"/>
        </w:trPr>
        <w:tc>
          <w:tcPr>
            <w:tcW w:w="3710" w:type="dxa"/>
            <w:tcBorders>
              <w:top w:val="nil"/>
              <w:left w:val="nil"/>
              <w:bottom w:val="nil"/>
              <w:right w:val="nil"/>
            </w:tcBorders>
            <w:shd w:val="clear" w:color="auto" w:fill="FFFFFF"/>
            <w:tcMar>
              <w:top w:w="0" w:type="dxa"/>
              <w:left w:w="0" w:type="dxa"/>
              <w:bottom w:w="0" w:type="dxa"/>
              <w:right w:w="0" w:type="dxa"/>
            </w:tcMar>
            <w:vAlign w:val="center"/>
          </w:tcPr>
          <w:p w14:paraId="06CD569A"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Elektronik Posta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0E7FF5D7"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5E06ECCE"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torosgaz@torosgaz.com.tr</w:t>
            </w:r>
          </w:p>
        </w:tc>
      </w:tr>
      <w:tr w:rsidR="000F422C" w:rsidRPr="00745754" w14:paraId="7AFE0F88" w14:textId="77777777">
        <w:tc>
          <w:tcPr>
            <w:tcW w:w="3710" w:type="dxa"/>
            <w:tcBorders>
              <w:top w:val="nil"/>
              <w:left w:val="nil"/>
              <w:bottom w:val="nil"/>
              <w:right w:val="nil"/>
            </w:tcBorders>
            <w:shd w:val="clear" w:color="auto" w:fill="FFFFFF"/>
            <w:tcMar>
              <w:top w:w="0" w:type="dxa"/>
              <w:left w:w="0" w:type="dxa"/>
              <w:bottom w:w="0" w:type="dxa"/>
              <w:right w:w="0" w:type="dxa"/>
            </w:tcMar>
            <w:vAlign w:val="center"/>
          </w:tcPr>
          <w:p w14:paraId="7CEC8C88"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Kayıtlı Elektronik Posta</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19D8331F"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162DED87"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color w:val="0000FF"/>
                <w:sz w:val="24"/>
                <w:szCs w:val="24"/>
                <w:u w:val="single"/>
              </w:rPr>
              <w:t xml:space="preserve"> </w:t>
            </w:r>
            <w:hyperlink r:id="rId8">
              <w:r w:rsidR="000F422C" w:rsidRPr="00745754">
                <w:rPr>
                  <w:rFonts w:ascii="Arial Narrow" w:eastAsia="Times" w:hAnsi="Arial Narrow" w:cs="Times"/>
                  <w:b/>
                  <w:color w:val="0000FF"/>
                  <w:sz w:val="24"/>
                  <w:szCs w:val="24"/>
                  <w:u w:val="single"/>
                </w:rPr>
                <w:t>torosgazkutahya@hs02.kep.tr</w:t>
              </w:r>
            </w:hyperlink>
            <w:r w:rsidRPr="00745754">
              <w:rPr>
                <w:rFonts w:ascii="Arial Narrow" w:eastAsia="Times" w:hAnsi="Arial Narrow" w:cs="Times"/>
                <w:color w:val="333333"/>
                <w:sz w:val="24"/>
                <w:szCs w:val="24"/>
              </w:rPr>
              <w:t xml:space="preserve">  </w:t>
            </w:r>
          </w:p>
        </w:tc>
      </w:tr>
    </w:tbl>
    <w:p w14:paraId="7FA6DD26" w14:textId="77777777" w:rsidR="000F422C" w:rsidRPr="00745754" w:rsidRDefault="000F422C">
      <w:pPr>
        <w:tabs>
          <w:tab w:val="left" w:pos="567"/>
          <w:tab w:val="left" w:pos="8789"/>
        </w:tabs>
        <w:ind w:left="2" w:right="-425" w:hanging="2"/>
        <w:rPr>
          <w:rFonts w:ascii="Arial Narrow" w:eastAsia="Arial Narrow" w:hAnsi="Arial Narrow" w:cs="Arial Narrow"/>
          <w:sz w:val="24"/>
          <w:szCs w:val="24"/>
          <w:u w:val="single"/>
        </w:rPr>
      </w:pPr>
    </w:p>
    <w:p w14:paraId="3F7EE7AD" w14:textId="77777777" w:rsidR="000F422C" w:rsidRPr="00745754" w:rsidRDefault="00000000">
      <w:pPr>
        <w:numPr>
          <w:ilvl w:val="1"/>
          <w:numId w:val="2"/>
        </w:numPr>
        <w:tabs>
          <w:tab w:val="left" w:pos="567"/>
          <w:tab w:val="left" w:pos="8789"/>
        </w:tabs>
        <w:ind w:left="2" w:right="-425" w:hanging="2"/>
        <w:rPr>
          <w:rFonts w:ascii="Arial Narrow" w:eastAsia="Arial Narrow" w:hAnsi="Arial Narrow" w:cs="Arial Narrow"/>
          <w:sz w:val="24"/>
          <w:szCs w:val="24"/>
        </w:rPr>
      </w:pPr>
      <w:r w:rsidRPr="00745754">
        <w:rPr>
          <w:rFonts w:ascii="Arial Narrow" w:eastAsia="Arial Narrow" w:hAnsi="Arial Narrow" w:cs="Arial Narrow"/>
          <w:b/>
          <w:sz w:val="24"/>
          <w:szCs w:val="24"/>
        </w:rPr>
        <w:t xml:space="preserve">………………………….................................................................. </w:t>
      </w:r>
    </w:p>
    <w:p w14:paraId="028AAED8" w14:textId="77777777" w:rsidR="000F422C" w:rsidRPr="00745754" w:rsidRDefault="00000000">
      <w:pPr>
        <w:tabs>
          <w:tab w:val="left" w:pos="567"/>
          <w:tab w:val="left" w:pos="8789"/>
        </w:tabs>
        <w:ind w:left="2" w:right="-425" w:hanging="2"/>
        <w:rPr>
          <w:rFonts w:ascii="Arial Narrow" w:eastAsia="Arial Narrow" w:hAnsi="Arial Narrow" w:cs="Arial Narrow"/>
          <w:sz w:val="24"/>
          <w:szCs w:val="24"/>
        </w:rPr>
      </w:pPr>
      <w:r w:rsidRPr="00745754">
        <w:rPr>
          <w:rFonts w:ascii="Arial Narrow" w:eastAsia="Arial Narrow" w:hAnsi="Arial Narrow" w:cs="Arial Narrow"/>
          <w:sz w:val="24"/>
          <w:szCs w:val="24"/>
        </w:rPr>
        <w:t>(Bundan sonra TEDARİKÇİ olarak anılacaktır.)</w:t>
      </w:r>
    </w:p>
    <w:p w14:paraId="1D624387" w14:textId="77777777" w:rsidR="000F422C" w:rsidRPr="00745754" w:rsidRDefault="000F422C">
      <w:pPr>
        <w:tabs>
          <w:tab w:val="left" w:pos="567"/>
          <w:tab w:val="left" w:pos="8789"/>
        </w:tabs>
        <w:ind w:left="2" w:right="-425" w:hanging="2"/>
        <w:rPr>
          <w:rFonts w:ascii="Arial Narrow" w:eastAsia="Arial Narrow" w:hAnsi="Arial Narrow" w:cs="Arial Narrow"/>
          <w:sz w:val="24"/>
          <w:szCs w:val="24"/>
        </w:rPr>
      </w:pPr>
    </w:p>
    <w:tbl>
      <w:tblPr>
        <w:tblStyle w:val="a5"/>
        <w:tblW w:w="10125" w:type="dxa"/>
        <w:tblInd w:w="0" w:type="dxa"/>
        <w:tblLayout w:type="fixed"/>
        <w:tblLook w:val="0000" w:firstRow="0" w:lastRow="0" w:firstColumn="0" w:lastColumn="0" w:noHBand="0" w:noVBand="0"/>
      </w:tblPr>
      <w:tblGrid>
        <w:gridCol w:w="3701"/>
        <w:gridCol w:w="143"/>
        <w:gridCol w:w="6281"/>
      </w:tblGrid>
      <w:tr w:rsidR="000F422C" w:rsidRPr="00745754" w14:paraId="0722C2EF" w14:textId="77777777">
        <w:tc>
          <w:tcPr>
            <w:tcW w:w="3701" w:type="dxa"/>
            <w:tcBorders>
              <w:top w:val="nil"/>
              <w:left w:val="nil"/>
              <w:bottom w:val="nil"/>
              <w:right w:val="nil"/>
            </w:tcBorders>
            <w:shd w:val="clear" w:color="auto" w:fill="FFFFFF"/>
            <w:tcMar>
              <w:top w:w="0" w:type="dxa"/>
              <w:left w:w="0" w:type="dxa"/>
              <w:bottom w:w="0" w:type="dxa"/>
              <w:right w:w="0" w:type="dxa"/>
            </w:tcMar>
          </w:tcPr>
          <w:p w14:paraId="5DC54838"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Adresi</w:t>
            </w:r>
          </w:p>
        </w:tc>
        <w:tc>
          <w:tcPr>
            <w:tcW w:w="143" w:type="dxa"/>
            <w:tcBorders>
              <w:top w:val="nil"/>
              <w:left w:val="nil"/>
              <w:bottom w:val="nil"/>
              <w:right w:val="nil"/>
            </w:tcBorders>
            <w:shd w:val="clear" w:color="auto" w:fill="FFFFFF"/>
            <w:tcMar>
              <w:top w:w="0" w:type="dxa"/>
              <w:left w:w="0" w:type="dxa"/>
              <w:bottom w:w="0" w:type="dxa"/>
              <w:right w:w="0" w:type="dxa"/>
            </w:tcMar>
          </w:tcPr>
          <w:p w14:paraId="74706355"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169FAFAA"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w:t>
            </w:r>
          </w:p>
        </w:tc>
      </w:tr>
      <w:tr w:rsidR="000F422C" w:rsidRPr="00745754" w14:paraId="2329ACF8" w14:textId="77777777">
        <w:tc>
          <w:tcPr>
            <w:tcW w:w="3701" w:type="dxa"/>
            <w:tcBorders>
              <w:top w:val="nil"/>
              <w:left w:val="nil"/>
              <w:bottom w:val="nil"/>
              <w:right w:val="nil"/>
            </w:tcBorders>
            <w:shd w:val="clear" w:color="auto" w:fill="FFFFFF"/>
            <w:tcMar>
              <w:top w:w="0" w:type="dxa"/>
              <w:left w:w="0" w:type="dxa"/>
              <w:bottom w:w="0" w:type="dxa"/>
              <w:right w:w="0" w:type="dxa"/>
            </w:tcMar>
          </w:tcPr>
          <w:p w14:paraId="5B9D0AD0"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Telefon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32B4AC0C"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58392412"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w:t>
            </w:r>
          </w:p>
        </w:tc>
      </w:tr>
      <w:tr w:rsidR="000F422C" w:rsidRPr="00745754" w14:paraId="43049AE1" w14:textId="77777777">
        <w:tc>
          <w:tcPr>
            <w:tcW w:w="3701" w:type="dxa"/>
            <w:tcBorders>
              <w:top w:val="nil"/>
              <w:left w:val="nil"/>
              <w:bottom w:val="nil"/>
              <w:right w:val="nil"/>
            </w:tcBorders>
            <w:shd w:val="clear" w:color="auto" w:fill="FFFFFF"/>
            <w:tcMar>
              <w:top w:w="0" w:type="dxa"/>
              <w:left w:w="0" w:type="dxa"/>
              <w:bottom w:w="0" w:type="dxa"/>
              <w:right w:w="0" w:type="dxa"/>
            </w:tcMar>
          </w:tcPr>
          <w:p w14:paraId="10DD6530"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Faks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187F93AB"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7150C78F"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w:t>
            </w:r>
          </w:p>
        </w:tc>
      </w:tr>
      <w:tr w:rsidR="000F422C" w:rsidRPr="00745754" w14:paraId="2B8697AB" w14:textId="77777777">
        <w:tc>
          <w:tcPr>
            <w:tcW w:w="3701" w:type="dxa"/>
            <w:tcBorders>
              <w:top w:val="nil"/>
              <w:left w:val="nil"/>
              <w:bottom w:val="nil"/>
              <w:right w:val="nil"/>
            </w:tcBorders>
            <w:shd w:val="clear" w:color="auto" w:fill="FFFFFF"/>
            <w:tcMar>
              <w:top w:w="0" w:type="dxa"/>
              <w:left w:w="0" w:type="dxa"/>
              <w:bottom w:w="0" w:type="dxa"/>
              <w:right w:w="0" w:type="dxa"/>
            </w:tcMar>
            <w:vAlign w:val="center"/>
          </w:tcPr>
          <w:p w14:paraId="22B6932A"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İnternet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51387B89"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7EE82955"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w:t>
            </w:r>
          </w:p>
        </w:tc>
      </w:tr>
      <w:tr w:rsidR="000F422C" w:rsidRPr="00745754" w14:paraId="0040248E" w14:textId="77777777">
        <w:tc>
          <w:tcPr>
            <w:tcW w:w="3701" w:type="dxa"/>
            <w:tcBorders>
              <w:top w:val="nil"/>
              <w:left w:val="nil"/>
              <w:bottom w:val="nil"/>
              <w:right w:val="nil"/>
            </w:tcBorders>
            <w:shd w:val="clear" w:color="auto" w:fill="FFFFFF"/>
            <w:tcMar>
              <w:top w:w="0" w:type="dxa"/>
              <w:left w:w="0" w:type="dxa"/>
              <w:bottom w:w="0" w:type="dxa"/>
              <w:right w:w="0" w:type="dxa"/>
            </w:tcMar>
            <w:vAlign w:val="center"/>
          </w:tcPr>
          <w:p w14:paraId="65754346"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Elektronik Posta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5EA2D18F"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274E41D4"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w:t>
            </w:r>
          </w:p>
        </w:tc>
      </w:tr>
      <w:tr w:rsidR="000F422C" w:rsidRPr="00745754" w14:paraId="127C8CFB" w14:textId="77777777">
        <w:tc>
          <w:tcPr>
            <w:tcW w:w="3701" w:type="dxa"/>
            <w:tcBorders>
              <w:top w:val="nil"/>
              <w:left w:val="nil"/>
              <w:bottom w:val="nil"/>
              <w:right w:val="nil"/>
            </w:tcBorders>
            <w:shd w:val="clear" w:color="auto" w:fill="FFFFFF"/>
            <w:tcMar>
              <w:top w:w="0" w:type="dxa"/>
              <w:left w:w="0" w:type="dxa"/>
              <w:bottom w:w="0" w:type="dxa"/>
              <w:right w:w="0" w:type="dxa"/>
            </w:tcMar>
            <w:vAlign w:val="center"/>
          </w:tcPr>
          <w:p w14:paraId="37C71A74"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Kayıtlı Elektronik Posta</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6C4E96D3"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1DFD1E35"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w:t>
            </w:r>
          </w:p>
        </w:tc>
      </w:tr>
    </w:tbl>
    <w:p w14:paraId="4F3935BA" w14:textId="77777777" w:rsidR="000F422C" w:rsidRPr="00745754" w:rsidRDefault="000F422C">
      <w:pPr>
        <w:ind w:left="2" w:hanging="2"/>
        <w:rPr>
          <w:rFonts w:ascii="Arial Narrow" w:eastAsia="Arial Narrow" w:hAnsi="Arial Narrow" w:cs="Arial Narrow"/>
          <w:sz w:val="24"/>
          <w:szCs w:val="24"/>
        </w:rPr>
      </w:pPr>
    </w:p>
    <w:p w14:paraId="60CEF16B"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Taraflar, yukarıda yazılı adreslerini tebligat adreslerinin yasal tebligata uygun adresleri olduğunu, bu adreslere yapılacak tebligatların geçerli olacağını, adres değişikliklerinde meydana gelecek değişiklikleri en geç 5 (beş) iş günü içerisinde karşı tarafa bildirmeyi, aksi takdirde işbu Sözleşmede belirtilen adreslere yapılacak tebligatların ve bildirimlerin geçerli ve yasal sayılacağını ve Tarafları bağlayacağını beyan, kabul ve taahhüt etmişlerdir.</w:t>
      </w:r>
    </w:p>
    <w:p w14:paraId="7E106F55" w14:textId="77777777" w:rsidR="000F422C" w:rsidRPr="00745754" w:rsidRDefault="000F422C">
      <w:pPr>
        <w:widowControl w:val="0"/>
        <w:shd w:val="clear" w:color="auto" w:fill="FFFFFF"/>
        <w:tabs>
          <w:tab w:val="left" w:pos="9315"/>
        </w:tabs>
        <w:ind w:left="2" w:hanging="2"/>
        <w:rPr>
          <w:rFonts w:ascii="Arial Narrow" w:eastAsia="Arial Narrow" w:hAnsi="Arial Narrow" w:cs="Arial Narrow"/>
          <w:sz w:val="24"/>
          <w:szCs w:val="24"/>
        </w:rPr>
      </w:pPr>
    </w:p>
    <w:p w14:paraId="578C0B6F"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TTK Madde 18/3 uyarınca yapılacak bildirimler (diğer tarafı temerrüde düşürmeye, sözleşmeyi feshe, sözleşmeden dönmeye ilişkin ihbarlar veya ihtarlar) noter aracılığı veya iadeli taahhütlü mektup yoluyla yapılacaktır. </w:t>
      </w:r>
    </w:p>
    <w:p w14:paraId="329F8F65" w14:textId="77777777" w:rsidR="000F422C" w:rsidRPr="00745754" w:rsidRDefault="000F422C">
      <w:pPr>
        <w:widowControl w:val="0"/>
        <w:shd w:val="clear" w:color="auto" w:fill="FFFFFF"/>
        <w:tabs>
          <w:tab w:val="left" w:pos="9315"/>
        </w:tabs>
        <w:ind w:left="2" w:hanging="2"/>
        <w:rPr>
          <w:rFonts w:ascii="Arial Narrow" w:eastAsia="Arial Narrow" w:hAnsi="Arial Narrow" w:cs="Arial Narrow"/>
          <w:sz w:val="24"/>
          <w:szCs w:val="24"/>
        </w:rPr>
      </w:pPr>
    </w:p>
    <w:p w14:paraId="2E4CE903"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TEDARİKÇİ’nin noter kanalı ile DAĞITIM ŞİRKETİ’ne karşı yetkili kıldığı vekiline elden teslim edilen tebliğler, doğrudan TEDARİKÇİ’ye tebliğ edilmiş kabul edilecektir. Bu durumda TEDARİKÇİ adresine tekrar tebligat yapılmayacaktır.</w:t>
      </w:r>
    </w:p>
    <w:p w14:paraId="5793F154" w14:textId="77777777" w:rsidR="000F422C" w:rsidRPr="00745754" w:rsidRDefault="000F422C">
      <w:pPr>
        <w:ind w:left="2" w:hanging="2"/>
        <w:rPr>
          <w:rFonts w:ascii="Arial Narrow" w:eastAsia="Arial Narrow" w:hAnsi="Arial Narrow" w:cs="Arial Narrow"/>
          <w:sz w:val="24"/>
          <w:szCs w:val="24"/>
          <w:u w:val="single"/>
        </w:rPr>
      </w:pPr>
    </w:p>
    <w:p w14:paraId="619E0A2A"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 xml:space="preserve">Madde 2: KONU  </w:t>
      </w:r>
    </w:p>
    <w:p w14:paraId="06F8E79F" w14:textId="3E10B631"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İşbu sözleşmenin konusu, DAĞITIM ŞİRKETİ’nin doğal</w:t>
      </w:r>
      <w:r w:rsidR="001D2630" w:rsidRPr="00745754">
        <w:rPr>
          <w:rFonts w:ascii="Arial Narrow" w:eastAsia="Arial Narrow" w:hAnsi="Arial Narrow" w:cs="Arial Narrow"/>
          <w:sz w:val="24"/>
          <w:szCs w:val="24"/>
        </w:rPr>
        <w:t xml:space="preserve"> </w:t>
      </w:r>
      <w:r w:rsidRPr="00745754">
        <w:rPr>
          <w:rFonts w:ascii="Arial Narrow" w:eastAsia="Arial Narrow" w:hAnsi="Arial Narrow" w:cs="Arial Narrow"/>
          <w:sz w:val="24"/>
          <w:szCs w:val="24"/>
        </w:rPr>
        <w:t>gaz ihtiyacının, TEDARİKÇİ tarafından CNG ile karşılanması ve DAĞITIM ŞİRKETİ’nin CNG’yi kullanırken gereksinim duyacağı CNG Sisteminin (CNG stok üniteleri, kademe, basınç ve Regülasyon ölçümleme grubunun da bulunduğu bütünü ifade etmektedir.) TEDARİKÇİ tarafından DAĞITIM ŞİRKETİ’nin kullanımına ariyeten bırakılmasını oluşturmakta olup TEDARİKÇİ’nin satışa sunduğu CNG’nin müteakip maddelerde yer alan şartlar çerçevesinde DAĞITIM ŞİRKETİ’ne satışını ve teslimatını ve buna ilişkin Tarafların hak ve yükümlülüklerini düzenlemektedir.</w:t>
      </w:r>
    </w:p>
    <w:p w14:paraId="15DA63A1" w14:textId="77777777" w:rsidR="000F422C" w:rsidRPr="00745754" w:rsidRDefault="000F422C">
      <w:pPr>
        <w:ind w:left="2" w:hanging="2"/>
        <w:rPr>
          <w:rFonts w:ascii="Arial Narrow" w:eastAsia="Arial Narrow" w:hAnsi="Arial Narrow" w:cs="Arial Narrow"/>
          <w:sz w:val="24"/>
          <w:szCs w:val="24"/>
        </w:rPr>
      </w:pPr>
    </w:p>
    <w:p w14:paraId="762CD90C"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3: DAYANAK</w:t>
      </w:r>
    </w:p>
    <w:p w14:paraId="7049FB75" w14:textId="6E3A4B82" w:rsidR="00704528" w:rsidRPr="00374901" w:rsidRDefault="00000000" w:rsidP="00374901">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İş bu Sözleşme; 4646 sayılı Doğal Gaz Piyasası Kanunu ile EPDK’nın almış olduğu Kurul Kararlarına dayanılarak hazırlanmıştır.</w:t>
      </w:r>
    </w:p>
    <w:p w14:paraId="074255A1" w14:textId="77777777" w:rsidR="00704528" w:rsidRDefault="00704528" w:rsidP="000125D3">
      <w:pPr>
        <w:ind w:left="2" w:hanging="2"/>
        <w:rPr>
          <w:rFonts w:ascii="Arial Narrow" w:eastAsia="Arial Narrow" w:hAnsi="Arial Narrow" w:cs="Arial Narrow"/>
          <w:b/>
          <w:sz w:val="24"/>
          <w:szCs w:val="24"/>
          <w:u w:val="single"/>
        </w:rPr>
      </w:pPr>
    </w:p>
    <w:p w14:paraId="77CE3DA6" w14:textId="77777777" w:rsidR="00374901" w:rsidRDefault="00374901" w:rsidP="000125D3">
      <w:pPr>
        <w:ind w:left="2" w:hanging="2"/>
        <w:rPr>
          <w:rFonts w:ascii="Arial Narrow" w:eastAsia="Arial Narrow" w:hAnsi="Arial Narrow" w:cs="Arial Narrow"/>
          <w:b/>
          <w:sz w:val="24"/>
          <w:szCs w:val="24"/>
          <w:u w:val="single"/>
        </w:rPr>
      </w:pPr>
    </w:p>
    <w:p w14:paraId="6E0B32B1" w14:textId="77777777" w:rsidR="00374901" w:rsidRDefault="00374901" w:rsidP="000125D3">
      <w:pPr>
        <w:ind w:left="2" w:hanging="2"/>
        <w:rPr>
          <w:rFonts w:ascii="Arial Narrow" w:eastAsia="Arial Narrow" w:hAnsi="Arial Narrow" w:cs="Arial Narrow"/>
          <w:b/>
          <w:sz w:val="24"/>
          <w:szCs w:val="24"/>
          <w:u w:val="single"/>
        </w:rPr>
      </w:pPr>
    </w:p>
    <w:p w14:paraId="2E7D09CC" w14:textId="3E200922" w:rsidR="000F422C" w:rsidRPr="00745754" w:rsidRDefault="00000000" w:rsidP="000125D3">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lastRenderedPageBreak/>
        <w:t>Madde 4: TANIMLAR</w:t>
      </w:r>
    </w:p>
    <w:p w14:paraId="0DED9A53"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İş bu Sözleşmede (aksine hüküm bulunmadıkça);</w:t>
      </w:r>
    </w:p>
    <w:p w14:paraId="6F461301" w14:textId="4D1EAA27" w:rsidR="000F422C" w:rsidRPr="00745754" w:rsidRDefault="00000000">
      <w:pPr>
        <w:widowControl w:val="0"/>
        <w:pBdr>
          <w:top w:val="nil"/>
          <w:left w:val="nil"/>
          <w:bottom w:val="nil"/>
          <w:right w:val="nil"/>
          <w:between w:val="nil"/>
        </w:pBdr>
        <w:tabs>
          <w:tab w:val="left" w:pos="717"/>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BOTAŞ</w:t>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r>
      <w:r w:rsidR="000125D3" w:rsidRPr="00745754">
        <w:rPr>
          <w:rFonts w:ascii="Arial Narrow" w:eastAsia="Arial Narrow" w:hAnsi="Arial Narrow" w:cs="Arial Narrow"/>
          <w:b/>
          <w:color w:val="000000"/>
          <w:sz w:val="24"/>
          <w:szCs w:val="24"/>
        </w:rPr>
        <w:t xml:space="preserve"> : </w:t>
      </w:r>
      <w:r w:rsidRPr="00745754">
        <w:rPr>
          <w:rFonts w:ascii="Arial Narrow" w:eastAsia="Arial Narrow" w:hAnsi="Arial Narrow" w:cs="Arial Narrow"/>
          <w:color w:val="000000"/>
          <w:sz w:val="24"/>
          <w:szCs w:val="24"/>
        </w:rPr>
        <w:t>Boru Hatları ile Petrol Taşıma Anonim Şirketi’ni,</w:t>
      </w:r>
    </w:p>
    <w:p w14:paraId="6E53F7AF" w14:textId="7809273D" w:rsidR="000F422C" w:rsidRPr="00745754" w:rsidRDefault="00000000">
      <w:pPr>
        <w:widowControl w:val="0"/>
        <w:pBdr>
          <w:top w:val="nil"/>
          <w:left w:val="nil"/>
          <w:bottom w:val="nil"/>
          <w:right w:val="nil"/>
          <w:between w:val="nil"/>
        </w:pBdr>
        <w:tabs>
          <w:tab w:val="left" w:pos="717"/>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EPDK</w:t>
      </w:r>
      <w:r w:rsidRPr="00745754">
        <w:rPr>
          <w:rFonts w:ascii="Arial Narrow" w:eastAsia="Arial Narrow" w:hAnsi="Arial Narrow" w:cs="Arial Narrow"/>
          <w:b/>
          <w:color w:val="000000"/>
          <w:sz w:val="24"/>
          <w:szCs w:val="24"/>
        </w:rPr>
        <w:tab/>
      </w:r>
      <w:r w:rsidR="000125D3" w:rsidRPr="00745754">
        <w:rPr>
          <w:rFonts w:ascii="Arial Narrow" w:eastAsia="Arial Narrow" w:hAnsi="Arial Narrow" w:cs="Arial Narrow"/>
          <w:b/>
          <w:color w:val="000000"/>
          <w:sz w:val="24"/>
          <w:szCs w:val="24"/>
        </w:rPr>
        <w:t xml:space="preserve">                                                      :</w:t>
      </w:r>
      <w:r w:rsidRPr="00745754">
        <w:rPr>
          <w:rFonts w:ascii="Arial Narrow" w:eastAsia="Arial Narrow" w:hAnsi="Arial Narrow" w:cs="Arial Narrow"/>
          <w:color w:val="000000"/>
          <w:sz w:val="24"/>
          <w:szCs w:val="24"/>
        </w:rPr>
        <w:t xml:space="preserve"> Enerji Piyasası Düzenleme Kurumu’nu,</w:t>
      </w:r>
    </w:p>
    <w:p w14:paraId="2651EB30" w14:textId="222A3CD6"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DAĞITIM ŞİRKETİ</w:t>
      </w:r>
      <w:r w:rsidRPr="00745754">
        <w:rPr>
          <w:rFonts w:ascii="Arial Narrow" w:eastAsia="Arial Narrow" w:hAnsi="Arial Narrow" w:cs="Arial Narrow"/>
          <w:b/>
          <w:sz w:val="24"/>
          <w:szCs w:val="24"/>
        </w:rPr>
        <w:tab/>
      </w:r>
      <w:r w:rsidRPr="00745754">
        <w:rPr>
          <w:rFonts w:ascii="Arial Narrow" w:eastAsia="Arial Narrow" w:hAnsi="Arial Narrow" w:cs="Arial Narrow"/>
          <w:b/>
          <w:sz w:val="24"/>
          <w:szCs w:val="24"/>
        </w:rPr>
        <w:tab/>
      </w:r>
      <w:r w:rsidRPr="00745754">
        <w:rPr>
          <w:rFonts w:ascii="Arial Narrow" w:eastAsia="Arial Narrow" w:hAnsi="Arial Narrow" w:cs="Arial Narrow"/>
          <w:b/>
          <w:sz w:val="24"/>
          <w:szCs w:val="24"/>
        </w:rPr>
        <w:tab/>
      </w:r>
      <w:r w:rsidR="000125D3" w:rsidRPr="00745754">
        <w:rPr>
          <w:rFonts w:ascii="Arial Narrow" w:eastAsia="Arial Narrow" w:hAnsi="Arial Narrow" w:cs="Arial Narrow"/>
          <w:b/>
          <w:sz w:val="24"/>
          <w:szCs w:val="24"/>
        </w:rPr>
        <w:t xml:space="preserve"> </w:t>
      </w:r>
      <w:r w:rsidRPr="00745754">
        <w:rPr>
          <w:rFonts w:ascii="Arial Narrow" w:eastAsia="Arial Narrow" w:hAnsi="Arial Narrow" w:cs="Arial Narrow"/>
          <w:b/>
          <w:sz w:val="24"/>
          <w:szCs w:val="24"/>
        </w:rPr>
        <w:t>:</w:t>
      </w:r>
      <w:r w:rsidR="000125D3" w:rsidRPr="00745754">
        <w:rPr>
          <w:rFonts w:ascii="Arial Narrow" w:eastAsia="Arial Narrow" w:hAnsi="Arial Narrow" w:cs="Arial Narrow"/>
          <w:b/>
          <w:sz w:val="24"/>
          <w:szCs w:val="24"/>
        </w:rPr>
        <w:t xml:space="preserve"> </w:t>
      </w:r>
      <w:r w:rsidRPr="00745754">
        <w:rPr>
          <w:rFonts w:ascii="Arial Narrow" w:eastAsia="Times" w:hAnsi="Arial Narrow" w:cs="Times"/>
          <w:sz w:val="24"/>
          <w:szCs w:val="24"/>
        </w:rPr>
        <w:t>TOROSGAZ KÜTAHYA DOĞAL</w:t>
      </w:r>
      <w:r w:rsidR="001D2630" w:rsidRPr="00745754">
        <w:rPr>
          <w:rFonts w:ascii="Arial Narrow" w:eastAsia="Times" w:hAnsi="Arial Narrow" w:cs="Times"/>
          <w:sz w:val="24"/>
          <w:szCs w:val="24"/>
        </w:rPr>
        <w:t xml:space="preserve"> </w:t>
      </w:r>
      <w:r w:rsidRPr="00745754">
        <w:rPr>
          <w:rFonts w:ascii="Arial Narrow" w:eastAsia="Times" w:hAnsi="Arial Narrow" w:cs="Times"/>
          <w:sz w:val="24"/>
          <w:szCs w:val="24"/>
        </w:rPr>
        <w:t>GAZ DAĞITIM A.Ş.</w:t>
      </w:r>
    </w:p>
    <w:p w14:paraId="2FB85898" w14:textId="54B21D88"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TEDARİKÇİ</w:t>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r>
      <w:r w:rsidR="000125D3" w:rsidRPr="00745754">
        <w:rPr>
          <w:rFonts w:ascii="Arial Narrow" w:eastAsia="Arial Narrow" w:hAnsi="Arial Narrow" w:cs="Arial Narrow"/>
          <w:b/>
          <w:color w:val="000000"/>
          <w:sz w:val="24"/>
          <w:szCs w:val="24"/>
        </w:rPr>
        <w:t xml:space="preserve"> </w:t>
      </w:r>
      <w:r w:rsidRPr="00745754">
        <w:rPr>
          <w:rFonts w:ascii="Arial Narrow" w:eastAsia="Arial Narrow" w:hAnsi="Arial Narrow" w:cs="Arial Narrow"/>
          <w:b/>
          <w:color w:val="000000"/>
          <w:sz w:val="24"/>
          <w:szCs w:val="24"/>
        </w:rPr>
        <w:t>:</w:t>
      </w:r>
      <w:r w:rsidRPr="00745754">
        <w:rPr>
          <w:rFonts w:ascii="Arial Narrow" w:eastAsia="Arial Narrow" w:hAnsi="Arial Narrow" w:cs="Arial Narrow"/>
          <w:color w:val="000000"/>
          <w:sz w:val="24"/>
          <w:szCs w:val="24"/>
        </w:rPr>
        <w:t xml:space="preserve"> CNG İletim ve Dağıtım Lisansı sahibi tüzel kişiyi,</w:t>
      </w:r>
    </w:p>
    <w:p w14:paraId="4E2B95FC" w14:textId="5023BB2E"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CNG (Sıkıştırılmış Doğal Gaz)</w:t>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r>
      <w:r w:rsidR="000125D3" w:rsidRPr="00745754">
        <w:rPr>
          <w:rFonts w:ascii="Arial Narrow" w:eastAsia="Arial Narrow" w:hAnsi="Arial Narrow" w:cs="Arial Narrow"/>
          <w:b/>
          <w:color w:val="000000"/>
          <w:sz w:val="24"/>
          <w:szCs w:val="24"/>
        </w:rPr>
        <w:t xml:space="preserve"> </w:t>
      </w:r>
      <w:r w:rsidRPr="00745754">
        <w:rPr>
          <w:rFonts w:ascii="Arial Narrow" w:eastAsia="Arial Narrow" w:hAnsi="Arial Narrow" w:cs="Arial Narrow"/>
          <w:b/>
          <w:color w:val="000000"/>
          <w:sz w:val="24"/>
          <w:szCs w:val="24"/>
        </w:rPr>
        <w:t>:</w:t>
      </w:r>
      <w:r w:rsidRPr="00745754">
        <w:rPr>
          <w:rFonts w:ascii="Arial Narrow" w:eastAsia="Arial Narrow" w:hAnsi="Arial Narrow" w:cs="Arial Narrow"/>
          <w:color w:val="000000"/>
          <w:sz w:val="24"/>
          <w:szCs w:val="24"/>
        </w:rPr>
        <w:t xml:space="preserve"> Doğal gazın basınçlandırılmış gaz halini</w:t>
      </w:r>
    </w:p>
    <w:p w14:paraId="7925CB6C" w14:textId="05D0A636"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Fiili Üst Isıl Değer</w:t>
      </w:r>
      <w:r w:rsidRPr="00745754">
        <w:rPr>
          <w:rFonts w:ascii="Arial Narrow" w:eastAsia="Arial Narrow" w:hAnsi="Arial Narrow" w:cs="Arial Narrow"/>
          <w:b/>
          <w:sz w:val="24"/>
          <w:szCs w:val="24"/>
        </w:rPr>
        <w:tab/>
      </w:r>
      <w:r w:rsidRPr="00745754">
        <w:rPr>
          <w:rFonts w:ascii="Arial Narrow" w:eastAsia="Arial Narrow" w:hAnsi="Arial Narrow" w:cs="Arial Narrow"/>
          <w:b/>
          <w:sz w:val="24"/>
          <w:szCs w:val="24"/>
        </w:rPr>
        <w:tab/>
      </w:r>
      <w:r w:rsidRPr="00745754">
        <w:rPr>
          <w:rFonts w:ascii="Arial Narrow" w:eastAsia="Arial Narrow" w:hAnsi="Arial Narrow" w:cs="Arial Narrow"/>
          <w:b/>
          <w:sz w:val="24"/>
          <w:szCs w:val="24"/>
        </w:rPr>
        <w:tab/>
      </w:r>
      <w:r w:rsidR="000125D3" w:rsidRPr="00745754">
        <w:rPr>
          <w:rFonts w:ascii="Arial Narrow" w:eastAsia="Arial Narrow" w:hAnsi="Arial Narrow" w:cs="Arial Narrow"/>
          <w:b/>
          <w:sz w:val="24"/>
          <w:szCs w:val="24"/>
        </w:rPr>
        <w:t xml:space="preserve"> </w:t>
      </w:r>
      <w:r w:rsidRPr="00745754">
        <w:rPr>
          <w:rFonts w:ascii="Arial Narrow" w:eastAsia="Arial Narrow" w:hAnsi="Arial Narrow" w:cs="Arial Narrow"/>
          <w:b/>
          <w:sz w:val="24"/>
          <w:szCs w:val="24"/>
        </w:rPr>
        <w:t>:</w:t>
      </w:r>
      <w:r w:rsidRPr="00745754">
        <w:rPr>
          <w:rFonts w:ascii="Arial Narrow" w:eastAsia="Arial Narrow" w:hAnsi="Arial Narrow" w:cs="Arial Narrow"/>
          <w:sz w:val="24"/>
          <w:szCs w:val="24"/>
        </w:rPr>
        <w:t xml:space="preserve"> Doğal gazın ilgili tahakkuk dönemi içindeki her gün için tespit edilen üst ısıl değerlerinin o tahakkuk dönemi için hesaplanan metreküp cinsinden hacimsel akış ağırlıklı ortalamasını,</w:t>
      </w:r>
    </w:p>
    <w:p w14:paraId="39F9D722" w14:textId="5A388651"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Standart Metreküp (SM³)</w:t>
      </w:r>
      <w:r w:rsidRPr="00745754">
        <w:rPr>
          <w:rFonts w:ascii="Arial Narrow" w:eastAsia="Arial Narrow" w:hAnsi="Arial Narrow" w:cs="Arial Narrow"/>
          <w:b/>
          <w:sz w:val="24"/>
          <w:szCs w:val="24"/>
        </w:rPr>
        <w:tab/>
      </w:r>
      <w:r w:rsidRPr="00745754">
        <w:rPr>
          <w:rFonts w:ascii="Arial Narrow" w:eastAsia="Arial Narrow" w:hAnsi="Arial Narrow" w:cs="Arial Narrow"/>
          <w:b/>
          <w:sz w:val="24"/>
          <w:szCs w:val="24"/>
        </w:rPr>
        <w:tab/>
        <w:t>:</w:t>
      </w:r>
      <w:r w:rsidRPr="00745754">
        <w:rPr>
          <w:rFonts w:ascii="Arial Narrow" w:eastAsia="Arial Narrow" w:hAnsi="Arial Narrow" w:cs="Arial Narrow"/>
          <w:sz w:val="24"/>
          <w:szCs w:val="24"/>
        </w:rPr>
        <w:t xml:space="preserve"> 15 </w:t>
      </w:r>
      <w:r w:rsidRPr="00745754">
        <w:rPr>
          <w:rFonts w:ascii="Arial Narrow" w:eastAsia="Arial Narrow" w:hAnsi="Arial Narrow" w:cs="Arial Narrow"/>
          <w:sz w:val="24"/>
          <w:szCs w:val="24"/>
          <w:vertAlign w:val="superscript"/>
        </w:rPr>
        <w:t>o</w:t>
      </w:r>
      <w:r w:rsidRPr="00745754">
        <w:rPr>
          <w:rFonts w:ascii="Arial Narrow" w:eastAsia="Arial Narrow" w:hAnsi="Arial Narrow" w:cs="Arial Narrow"/>
          <w:sz w:val="24"/>
          <w:szCs w:val="24"/>
        </w:rPr>
        <w:t>C sıcaklıkta ve 1.01325 Bar mutlak basınçta 1 metreküplük hacmi dolduran su buharı içermeyen ve Üst Isıl Değeri 9.155 kcal olan doğal</w:t>
      </w:r>
      <w:r w:rsidR="001D2630" w:rsidRPr="00745754">
        <w:rPr>
          <w:rFonts w:ascii="Arial Narrow" w:eastAsia="Arial Narrow" w:hAnsi="Arial Narrow" w:cs="Arial Narrow"/>
          <w:sz w:val="24"/>
          <w:szCs w:val="24"/>
        </w:rPr>
        <w:t xml:space="preserve"> </w:t>
      </w:r>
      <w:r w:rsidRPr="00745754">
        <w:rPr>
          <w:rFonts w:ascii="Arial Narrow" w:eastAsia="Arial Narrow" w:hAnsi="Arial Narrow" w:cs="Arial Narrow"/>
          <w:sz w:val="24"/>
          <w:szCs w:val="24"/>
        </w:rPr>
        <w:t>gaz miktarını,</w:t>
      </w:r>
    </w:p>
    <w:p w14:paraId="40BF1894" w14:textId="77777777" w:rsidR="000F422C" w:rsidRPr="00745754" w:rsidRDefault="00000000">
      <w:pPr>
        <w:widowControl w:val="0"/>
        <w:pBdr>
          <w:top w:val="nil"/>
          <w:left w:val="nil"/>
          <w:bottom w:val="nil"/>
          <w:right w:val="nil"/>
          <w:between w:val="nil"/>
        </w:pBdr>
        <w:tabs>
          <w:tab w:val="left" w:pos="717"/>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Teslim Noktası</w:t>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r>
      <w:r w:rsidRPr="00745754">
        <w:rPr>
          <w:rFonts w:ascii="Arial Narrow" w:eastAsia="Arial Narrow" w:hAnsi="Arial Narrow" w:cs="Arial Narrow"/>
          <w:b/>
          <w:color w:val="000000"/>
          <w:sz w:val="24"/>
          <w:szCs w:val="24"/>
        </w:rPr>
        <w:tab/>
        <w:t xml:space="preserve">      </w:t>
      </w:r>
      <w:r w:rsidRPr="00745754">
        <w:rPr>
          <w:rFonts w:ascii="Arial Narrow" w:eastAsia="Arial Narrow" w:hAnsi="Arial Narrow" w:cs="Arial Narrow"/>
          <w:b/>
          <w:color w:val="000000"/>
          <w:sz w:val="24"/>
          <w:szCs w:val="24"/>
        </w:rPr>
        <w:tab/>
        <w:t>:</w:t>
      </w:r>
      <w:r w:rsidRPr="00745754">
        <w:rPr>
          <w:rFonts w:ascii="Arial Narrow" w:eastAsia="Arial Narrow" w:hAnsi="Arial Narrow" w:cs="Arial Narrow"/>
          <w:color w:val="000000"/>
          <w:sz w:val="24"/>
          <w:szCs w:val="24"/>
        </w:rPr>
        <w:t xml:space="preserve"> CNG’ nin mülkiyetinin ve riskinin DAĞITIM ŞİRKETİ ne geçtiği ve DAĞITIM ŞİRKETİ ne teslim edildiği Basınç Düşürme ve/veya Ölçüm İstasyonunun giriş vanasının giriş tarafını ifade eder.</w:t>
      </w:r>
    </w:p>
    <w:p w14:paraId="7E1ECED0" w14:textId="77777777" w:rsidR="000F422C" w:rsidRPr="00745754" w:rsidRDefault="000F422C">
      <w:pPr>
        <w:ind w:left="2" w:hanging="2"/>
        <w:rPr>
          <w:rFonts w:ascii="Arial Narrow" w:eastAsia="Arial Narrow" w:hAnsi="Arial Narrow" w:cs="Arial Narrow"/>
          <w:sz w:val="24"/>
          <w:szCs w:val="24"/>
        </w:rPr>
      </w:pPr>
    </w:p>
    <w:p w14:paraId="7EF0F4B9"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u w:val="single"/>
        </w:rPr>
        <w:t>Madde 5: İŞİN TANIMI</w:t>
      </w:r>
    </w:p>
    <w:p w14:paraId="7CE96473" w14:textId="31C94502"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DAĞITIM ŞİRKETİ’nin lisans alanında yer alan </w:t>
      </w:r>
      <w:r w:rsidRPr="00745754">
        <w:rPr>
          <w:rFonts w:ascii="Arial Narrow" w:eastAsia="Times" w:hAnsi="Arial Narrow" w:cs="Times"/>
          <w:b/>
          <w:sz w:val="24"/>
          <w:szCs w:val="24"/>
        </w:rPr>
        <w:t>Altıntaş(KÜTAHYA), Seyitömer(KÜTAHYA),</w:t>
      </w:r>
      <w:r w:rsidRPr="00745754">
        <w:rPr>
          <w:rFonts w:ascii="Arial Narrow" w:eastAsia="Times" w:hAnsi="Arial Narrow" w:cs="Times"/>
          <w:sz w:val="24"/>
          <w:szCs w:val="24"/>
        </w:rPr>
        <w:t xml:space="preserve"> </w:t>
      </w:r>
      <w:r w:rsidRPr="00745754">
        <w:rPr>
          <w:rFonts w:ascii="Arial Narrow" w:eastAsia="Times" w:hAnsi="Arial Narrow" w:cs="Times"/>
          <w:b/>
          <w:sz w:val="24"/>
          <w:szCs w:val="24"/>
        </w:rPr>
        <w:t>Aslanapa</w:t>
      </w:r>
      <w:r w:rsidR="000125D3" w:rsidRPr="00745754">
        <w:rPr>
          <w:rFonts w:ascii="Arial Narrow" w:eastAsia="Times" w:hAnsi="Arial Narrow" w:cs="Times"/>
          <w:b/>
          <w:sz w:val="24"/>
          <w:szCs w:val="24"/>
        </w:rPr>
        <w:t xml:space="preserve"> </w:t>
      </w:r>
      <w:r w:rsidRPr="00745754">
        <w:rPr>
          <w:rFonts w:ascii="Arial Narrow" w:eastAsia="Times" w:hAnsi="Arial Narrow" w:cs="Times"/>
          <w:b/>
          <w:sz w:val="24"/>
          <w:szCs w:val="24"/>
        </w:rPr>
        <w:t>(KÜTAHYA), Şaphane(KÜTAHYA)</w:t>
      </w:r>
      <w:r w:rsidRPr="00745754">
        <w:rPr>
          <w:rFonts w:ascii="Arial Narrow" w:eastAsia="Arial Narrow" w:hAnsi="Arial Narrow" w:cs="Arial Narrow"/>
          <w:sz w:val="24"/>
          <w:szCs w:val="24"/>
        </w:rPr>
        <w:t xml:space="preserve"> adresinde yerleşik teslim noktasına, talep edilen zaman dilimde ve miktarda CNG’ nin teslim edilerek, tesise boşaltım işidir. </w:t>
      </w:r>
    </w:p>
    <w:p w14:paraId="20BF8ABD" w14:textId="77777777" w:rsidR="000F422C" w:rsidRPr="00745754" w:rsidRDefault="000F422C">
      <w:pPr>
        <w:ind w:left="2" w:hanging="2"/>
        <w:rPr>
          <w:rFonts w:ascii="Arial Narrow" w:eastAsia="Arial Narrow" w:hAnsi="Arial Narrow" w:cs="Arial Narrow"/>
          <w:sz w:val="24"/>
          <w:szCs w:val="24"/>
        </w:rPr>
      </w:pPr>
    </w:p>
    <w:p w14:paraId="6F3A2AFB"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6: SÖZLEŞME MİKTARI VE ÇEKİŞ YÜKÜMLÜLÜKLERİ</w:t>
      </w:r>
    </w:p>
    <w:p w14:paraId="258FD379"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 xml:space="preserve">6.1.    </w:t>
      </w:r>
      <w:r w:rsidRPr="00745754">
        <w:rPr>
          <w:rFonts w:ascii="Arial Narrow" w:eastAsia="Arial Narrow" w:hAnsi="Arial Narrow" w:cs="Arial Narrow"/>
          <w:color w:val="000000"/>
          <w:sz w:val="24"/>
          <w:szCs w:val="24"/>
        </w:rPr>
        <w:t>Sözleşme Miktarı ve Teslim Noktalarına Göre Dağılımı</w:t>
      </w:r>
    </w:p>
    <w:p w14:paraId="19B09F34"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6.1.1.</w:t>
      </w:r>
      <w:r w:rsidRPr="00745754">
        <w:rPr>
          <w:rFonts w:ascii="Arial Narrow" w:eastAsia="Arial Narrow" w:hAnsi="Arial Narrow" w:cs="Arial Narrow"/>
          <w:color w:val="000000"/>
          <w:sz w:val="24"/>
          <w:szCs w:val="24"/>
        </w:rPr>
        <w:t xml:space="preserve"> </w:t>
      </w:r>
      <w:r w:rsidRPr="00745754">
        <w:rPr>
          <w:rFonts w:ascii="Arial Narrow" w:eastAsia="Arial Narrow" w:hAnsi="Arial Narrow" w:cs="Arial Narrow"/>
          <w:b/>
          <w:color w:val="000000"/>
          <w:sz w:val="24"/>
          <w:szCs w:val="24"/>
        </w:rPr>
        <w:t>Sözleşme Miktarı</w:t>
      </w:r>
    </w:p>
    <w:p w14:paraId="27D843FE"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color w:val="000000"/>
          <w:sz w:val="24"/>
          <w:szCs w:val="24"/>
        </w:rPr>
        <w:t xml:space="preserve">İşbu Sözleşme konusu Sözleşme Miktarı (SM³) </w:t>
      </w:r>
      <w:r w:rsidRPr="00745754">
        <w:rPr>
          <w:rFonts w:ascii="Arial Narrow" w:eastAsia="Arial Narrow" w:hAnsi="Arial Narrow" w:cs="Arial Narrow"/>
          <w:sz w:val="24"/>
          <w:szCs w:val="24"/>
        </w:rPr>
        <w:t>12.990.000</w:t>
      </w:r>
      <w:r w:rsidRPr="00745754">
        <w:rPr>
          <w:rFonts w:ascii="Arial Narrow" w:eastAsia="Arial Narrow" w:hAnsi="Arial Narrow" w:cs="Arial Narrow"/>
          <w:color w:val="000000"/>
          <w:sz w:val="24"/>
          <w:szCs w:val="24"/>
        </w:rPr>
        <w:t xml:space="preserve"> Sm³’tür. Sözleşme Miktarının belirlenmesinde 9.155 kcal/Sm³ üst ısıl değer esas alınmıştır. Sözleşme Miktarının teslim noktalarına göre dağılımları Şehir bazında aşağıda verilmektedir.</w:t>
      </w:r>
    </w:p>
    <w:p w14:paraId="2EB5204C" w14:textId="77777777" w:rsidR="000F422C" w:rsidRPr="00745754" w:rsidRDefault="000F422C">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p>
    <w:p w14:paraId="75A4BFD9"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6.1.2.</w:t>
      </w:r>
      <w:r w:rsidRPr="00745754">
        <w:rPr>
          <w:rFonts w:ascii="Arial Narrow" w:eastAsia="Arial Narrow" w:hAnsi="Arial Narrow" w:cs="Arial Narrow"/>
          <w:color w:val="000000"/>
          <w:sz w:val="24"/>
          <w:szCs w:val="24"/>
        </w:rPr>
        <w:t xml:space="preserve"> </w:t>
      </w:r>
      <w:r w:rsidRPr="00745754">
        <w:rPr>
          <w:rFonts w:ascii="Arial Narrow" w:eastAsia="Arial Narrow" w:hAnsi="Arial Narrow" w:cs="Arial Narrow"/>
          <w:b/>
          <w:color w:val="000000"/>
          <w:sz w:val="24"/>
          <w:szCs w:val="24"/>
        </w:rPr>
        <w:t>Sözleşme Miktarının yıllara Göre Dağılımı:</w:t>
      </w:r>
    </w:p>
    <w:p w14:paraId="4C60E988" w14:textId="77777777" w:rsidR="000F422C" w:rsidRPr="00745754" w:rsidRDefault="000F422C">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highlight w:val="yellow"/>
        </w:rPr>
      </w:pPr>
    </w:p>
    <w:tbl>
      <w:tblPr>
        <w:tblStyle w:val="a6"/>
        <w:tblW w:w="385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5"/>
        <w:gridCol w:w="2190"/>
      </w:tblGrid>
      <w:tr w:rsidR="000F422C" w:rsidRPr="00745754" w14:paraId="650079B8" w14:textId="77777777">
        <w:trPr>
          <w:trHeight w:val="375"/>
        </w:trPr>
        <w:tc>
          <w:tcPr>
            <w:tcW w:w="1665" w:type="dxa"/>
          </w:tcPr>
          <w:p w14:paraId="3CEBF06E" w14:textId="77777777" w:rsidR="000F422C" w:rsidRPr="00745754" w:rsidRDefault="00000000">
            <w:pPr>
              <w:ind w:left="2" w:hanging="2"/>
              <w:rPr>
                <w:rFonts w:ascii="Arial Narrow" w:eastAsia="Arial Narrow" w:hAnsi="Arial Narrow" w:cs="Arial Narrow"/>
                <w:color w:val="000000"/>
                <w:sz w:val="24"/>
                <w:szCs w:val="24"/>
              </w:rPr>
            </w:pPr>
            <w:r w:rsidRPr="00745754">
              <w:rPr>
                <w:rFonts w:ascii="Arial Narrow" w:eastAsia="Arial Narrow" w:hAnsi="Arial Narrow" w:cs="Arial Narrow"/>
                <w:color w:val="000000"/>
                <w:sz w:val="24"/>
                <w:szCs w:val="24"/>
              </w:rPr>
              <w:t>2025</w:t>
            </w:r>
          </w:p>
        </w:tc>
        <w:tc>
          <w:tcPr>
            <w:tcW w:w="2190" w:type="dxa"/>
          </w:tcPr>
          <w:p w14:paraId="427386A0" w14:textId="77777777" w:rsidR="000F422C" w:rsidRPr="00745754" w:rsidRDefault="00000000">
            <w:pPr>
              <w:ind w:left="2" w:hanging="2"/>
              <w:jc w:val="right"/>
              <w:rPr>
                <w:rFonts w:ascii="Arial Narrow" w:eastAsia="Arial Narrow" w:hAnsi="Arial Narrow" w:cs="Arial Narrow"/>
                <w:color w:val="000000"/>
                <w:sz w:val="24"/>
                <w:szCs w:val="24"/>
              </w:rPr>
            </w:pPr>
            <w:r w:rsidRPr="00745754">
              <w:rPr>
                <w:rFonts w:ascii="Arial Narrow" w:eastAsia="Arial Narrow" w:hAnsi="Arial Narrow" w:cs="Arial Narrow"/>
                <w:sz w:val="24"/>
                <w:szCs w:val="24"/>
              </w:rPr>
              <w:t>134.000</w:t>
            </w:r>
          </w:p>
        </w:tc>
      </w:tr>
      <w:tr w:rsidR="000F422C" w:rsidRPr="00745754" w14:paraId="7C83471E" w14:textId="77777777">
        <w:trPr>
          <w:trHeight w:val="375"/>
        </w:trPr>
        <w:tc>
          <w:tcPr>
            <w:tcW w:w="1665" w:type="dxa"/>
          </w:tcPr>
          <w:p w14:paraId="5E4A80A0" w14:textId="77777777" w:rsidR="000F422C" w:rsidRPr="00745754" w:rsidRDefault="00000000">
            <w:pPr>
              <w:ind w:left="2" w:hanging="2"/>
              <w:rPr>
                <w:rFonts w:ascii="Arial Narrow" w:eastAsia="Arial Narrow" w:hAnsi="Arial Narrow" w:cs="Arial Narrow"/>
                <w:color w:val="000000"/>
                <w:sz w:val="24"/>
                <w:szCs w:val="24"/>
              </w:rPr>
            </w:pPr>
            <w:r w:rsidRPr="00745754">
              <w:rPr>
                <w:rFonts w:ascii="Arial Narrow" w:eastAsia="Arial Narrow" w:hAnsi="Arial Narrow" w:cs="Arial Narrow"/>
                <w:color w:val="000000"/>
                <w:sz w:val="24"/>
                <w:szCs w:val="24"/>
              </w:rPr>
              <w:t>2026</w:t>
            </w:r>
          </w:p>
        </w:tc>
        <w:tc>
          <w:tcPr>
            <w:tcW w:w="2190" w:type="dxa"/>
          </w:tcPr>
          <w:p w14:paraId="6B3572D5" w14:textId="77777777" w:rsidR="000F422C" w:rsidRPr="00745754" w:rsidRDefault="00000000">
            <w:pPr>
              <w:ind w:left="2" w:hanging="2"/>
              <w:jc w:val="right"/>
              <w:rPr>
                <w:rFonts w:ascii="Arial Narrow" w:eastAsia="Arial Narrow" w:hAnsi="Arial Narrow" w:cs="Arial Narrow"/>
                <w:color w:val="000000"/>
                <w:sz w:val="24"/>
                <w:szCs w:val="24"/>
              </w:rPr>
            </w:pPr>
            <w:r w:rsidRPr="00745754">
              <w:rPr>
                <w:rFonts w:ascii="Arial Narrow" w:eastAsia="Arial Narrow" w:hAnsi="Arial Narrow" w:cs="Arial Narrow"/>
                <w:sz w:val="24"/>
                <w:szCs w:val="24"/>
              </w:rPr>
              <w:t>1.030.000</w:t>
            </w:r>
          </w:p>
        </w:tc>
      </w:tr>
      <w:tr w:rsidR="000F422C" w:rsidRPr="00745754" w14:paraId="45708C07" w14:textId="77777777">
        <w:trPr>
          <w:trHeight w:val="375"/>
        </w:trPr>
        <w:tc>
          <w:tcPr>
            <w:tcW w:w="1665" w:type="dxa"/>
          </w:tcPr>
          <w:p w14:paraId="534C3FE9" w14:textId="77777777" w:rsidR="000F422C" w:rsidRPr="00745754" w:rsidRDefault="00000000">
            <w:pPr>
              <w:ind w:left="2" w:hanging="2"/>
              <w:rPr>
                <w:rFonts w:ascii="Arial Narrow" w:eastAsia="Arial Narrow" w:hAnsi="Arial Narrow" w:cs="Arial Narrow"/>
                <w:color w:val="000000"/>
                <w:sz w:val="24"/>
                <w:szCs w:val="24"/>
              </w:rPr>
            </w:pPr>
            <w:r w:rsidRPr="00745754">
              <w:rPr>
                <w:rFonts w:ascii="Arial Narrow" w:eastAsia="Arial Narrow" w:hAnsi="Arial Narrow" w:cs="Arial Narrow"/>
                <w:color w:val="000000"/>
                <w:sz w:val="24"/>
                <w:szCs w:val="24"/>
              </w:rPr>
              <w:t>2027</w:t>
            </w:r>
          </w:p>
        </w:tc>
        <w:tc>
          <w:tcPr>
            <w:tcW w:w="2190" w:type="dxa"/>
          </w:tcPr>
          <w:p w14:paraId="2F3CAAC8" w14:textId="77777777" w:rsidR="000F422C" w:rsidRPr="00745754" w:rsidRDefault="00000000">
            <w:pPr>
              <w:ind w:left="2" w:hanging="2"/>
              <w:jc w:val="right"/>
              <w:rPr>
                <w:rFonts w:ascii="Arial Narrow" w:eastAsia="Arial Narrow" w:hAnsi="Arial Narrow" w:cs="Arial Narrow"/>
                <w:color w:val="000000"/>
                <w:sz w:val="24"/>
                <w:szCs w:val="24"/>
              </w:rPr>
            </w:pPr>
            <w:r w:rsidRPr="00745754">
              <w:rPr>
                <w:rFonts w:ascii="Arial Narrow" w:eastAsia="Arial Narrow" w:hAnsi="Arial Narrow" w:cs="Arial Narrow"/>
                <w:sz w:val="24"/>
                <w:szCs w:val="24"/>
              </w:rPr>
              <w:t>1.965.000</w:t>
            </w:r>
          </w:p>
        </w:tc>
      </w:tr>
      <w:tr w:rsidR="000F422C" w:rsidRPr="00745754" w14:paraId="0960F32C" w14:textId="77777777">
        <w:trPr>
          <w:trHeight w:val="375"/>
        </w:trPr>
        <w:tc>
          <w:tcPr>
            <w:tcW w:w="1665" w:type="dxa"/>
          </w:tcPr>
          <w:p w14:paraId="09B8CC6D" w14:textId="77777777" w:rsidR="000F422C" w:rsidRPr="00745754" w:rsidRDefault="00000000">
            <w:pPr>
              <w:ind w:left="2" w:hanging="2"/>
              <w:rPr>
                <w:rFonts w:ascii="Arial Narrow" w:eastAsia="Arial Narrow" w:hAnsi="Arial Narrow" w:cs="Arial Narrow"/>
                <w:color w:val="000000"/>
                <w:sz w:val="24"/>
                <w:szCs w:val="24"/>
              </w:rPr>
            </w:pPr>
            <w:r w:rsidRPr="00745754">
              <w:rPr>
                <w:rFonts w:ascii="Arial Narrow" w:eastAsia="Arial Narrow" w:hAnsi="Arial Narrow" w:cs="Arial Narrow"/>
                <w:sz w:val="24"/>
                <w:szCs w:val="24"/>
              </w:rPr>
              <w:t>2028</w:t>
            </w:r>
          </w:p>
        </w:tc>
        <w:tc>
          <w:tcPr>
            <w:tcW w:w="2190" w:type="dxa"/>
          </w:tcPr>
          <w:p w14:paraId="118729F2" w14:textId="77777777" w:rsidR="000F422C" w:rsidRPr="00745754" w:rsidRDefault="00000000">
            <w:pPr>
              <w:ind w:left="2" w:hanging="2"/>
              <w:jc w:val="right"/>
              <w:rPr>
                <w:rFonts w:ascii="Arial Narrow" w:eastAsia="Arial Narrow" w:hAnsi="Arial Narrow" w:cs="Arial Narrow"/>
                <w:color w:val="000000"/>
                <w:sz w:val="24"/>
                <w:szCs w:val="24"/>
              </w:rPr>
            </w:pPr>
            <w:r w:rsidRPr="00745754">
              <w:rPr>
                <w:rFonts w:ascii="Arial Narrow" w:eastAsia="Arial Narrow" w:hAnsi="Arial Narrow" w:cs="Arial Narrow"/>
                <w:sz w:val="24"/>
                <w:szCs w:val="24"/>
              </w:rPr>
              <w:t>2.853.000</w:t>
            </w:r>
          </w:p>
        </w:tc>
      </w:tr>
      <w:tr w:rsidR="000F422C" w:rsidRPr="00745754" w14:paraId="724AE731" w14:textId="77777777">
        <w:trPr>
          <w:trHeight w:val="375"/>
        </w:trPr>
        <w:tc>
          <w:tcPr>
            <w:tcW w:w="1665" w:type="dxa"/>
          </w:tcPr>
          <w:p w14:paraId="675D92AF" w14:textId="77777777" w:rsidR="000F422C" w:rsidRPr="00745754" w:rsidRDefault="00000000">
            <w:pPr>
              <w:ind w:left="2" w:hanging="2"/>
              <w:rPr>
                <w:rFonts w:ascii="Arial Narrow" w:eastAsia="Arial Narrow" w:hAnsi="Arial Narrow" w:cs="Arial Narrow"/>
                <w:color w:val="000000"/>
                <w:sz w:val="24"/>
                <w:szCs w:val="24"/>
              </w:rPr>
            </w:pPr>
            <w:r w:rsidRPr="00745754">
              <w:rPr>
                <w:rFonts w:ascii="Arial Narrow" w:eastAsia="Arial Narrow" w:hAnsi="Arial Narrow" w:cs="Arial Narrow"/>
                <w:sz w:val="24"/>
                <w:szCs w:val="24"/>
              </w:rPr>
              <w:t>2029</w:t>
            </w:r>
          </w:p>
        </w:tc>
        <w:tc>
          <w:tcPr>
            <w:tcW w:w="2190" w:type="dxa"/>
          </w:tcPr>
          <w:p w14:paraId="0BD12A28" w14:textId="77777777" w:rsidR="000F422C" w:rsidRPr="00745754" w:rsidRDefault="00000000">
            <w:pPr>
              <w:ind w:left="2" w:hanging="2"/>
              <w:jc w:val="right"/>
              <w:rPr>
                <w:rFonts w:ascii="Arial Narrow" w:eastAsia="Arial Narrow" w:hAnsi="Arial Narrow" w:cs="Arial Narrow"/>
                <w:color w:val="000000"/>
                <w:sz w:val="24"/>
                <w:szCs w:val="24"/>
              </w:rPr>
            </w:pPr>
            <w:r w:rsidRPr="00745754">
              <w:rPr>
                <w:rFonts w:ascii="Arial Narrow" w:eastAsia="Arial Narrow" w:hAnsi="Arial Narrow" w:cs="Arial Narrow"/>
                <w:sz w:val="24"/>
                <w:szCs w:val="24"/>
              </w:rPr>
              <w:t>3.675.000</w:t>
            </w:r>
          </w:p>
        </w:tc>
      </w:tr>
      <w:tr w:rsidR="000F422C" w:rsidRPr="00745754" w14:paraId="21F4DCD7" w14:textId="77777777">
        <w:trPr>
          <w:trHeight w:val="375"/>
        </w:trPr>
        <w:tc>
          <w:tcPr>
            <w:tcW w:w="1665" w:type="dxa"/>
          </w:tcPr>
          <w:p w14:paraId="3E943883"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2030</w:t>
            </w:r>
          </w:p>
        </w:tc>
        <w:tc>
          <w:tcPr>
            <w:tcW w:w="2190" w:type="dxa"/>
          </w:tcPr>
          <w:p w14:paraId="5748E137" w14:textId="77777777" w:rsidR="000F422C" w:rsidRPr="00745754" w:rsidRDefault="00000000">
            <w:pPr>
              <w:ind w:left="2" w:hanging="2"/>
              <w:jc w:val="right"/>
              <w:rPr>
                <w:rFonts w:ascii="Arial Narrow" w:eastAsia="Arial Narrow" w:hAnsi="Arial Narrow" w:cs="Arial Narrow"/>
                <w:sz w:val="24"/>
                <w:szCs w:val="24"/>
              </w:rPr>
            </w:pPr>
            <w:r w:rsidRPr="00745754">
              <w:rPr>
                <w:rFonts w:ascii="Arial Narrow" w:eastAsia="Arial Narrow" w:hAnsi="Arial Narrow" w:cs="Arial Narrow"/>
                <w:sz w:val="24"/>
                <w:szCs w:val="24"/>
              </w:rPr>
              <w:t>3.333.000</w:t>
            </w:r>
          </w:p>
        </w:tc>
      </w:tr>
      <w:tr w:rsidR="000F422C" w:rsidRPr="00745754" w14:paraId="6834F965" w14:textId="77777777">
        <w:trPr>
          <w:trHeight w:val="375"/>
        </w:trPr>
        <w:tc>
          <w:tcPr>
            <w:tcW w:w="1665" w:type="dxa"/>
          </w:tcPr>
          <w:p w14:paraId="49C8E01F" w14:textId="77777777" w:rsidR="000F422C" w:rsidRPr="00745754" w:rsidRDefault="00000000">
            <w:pPr>
              <w:ind w:left="2" w:hanging="2"/>
              <w:rPr>
                <w:rFonts w:ascii="Arial Narrow" w:eastAsia="Arial Narrow" w:hAnsi="Arial Narrow" w:cs="Arial Narrow"/>
                <w:b/>
                <w:bCs/>
                <w:sz w:val="24"/>
                <w:szCs w:val="24"/>
              </w:rPr>
            </w:pPr>
            <w:r w:rsidRPr="00745754">
              <w:rPr>
                <w:rFonts w:ascii="Arial Narrow" w:eastAsia="Arial Narrow" w:hAnsi="Arial Narrow" w:cs="Arial Narrow"/>
                <w:b/>
                <w:bCs/>
                <w:sz w:val="24"/>
                <w:szCs w:val="24"/>
              </w:rPr>
              <w:t>TOPLAM</w:t>
            </w:r>
          </w:p>
        </w:tc>
        <w:tc>
          <w:tcPr>
            <w:tcW w:w="2190" w:type="dxa"/>
          </w:tcPr>
          <w:p w14:paraId="3A4AF20F" w14:textId="77777777" w:rsidR="000F422C" w:rsidRPr="00745754" w:rsidRDefault="00000000">
            <w:pPr>
              <w:ind w:left="2" w:hanging="2"/>
              <w:jc w:val="right"/>
              <w:rPr>
                <w:rFonts w:ascii="Arial Narrow" w:eastAsia="Arial Narrow" w:hAnsi="Arial Narrow" w:cs="Arial Narrow"/>
                <w:b/>
                <w:bCs/>
                <w:sz w:val="24"/>
                <w:szCs w:val="24"/>
              </w:rPr>
            </w:pPr>
            <w:r w:rsidRPr="00745754">
              <w:rPr>
                <w:rFonts w:ascii="Arial Narrow" w:eastAsia="Arial Narrow" w:hAnsi="Arial Narrow" w:cs="Arial Narrow"/>
                <w:b/>
                <w:bCs/>
                <w:sz w:val="24"/>
                <w:szCs w:val="24"/>
              </w:rPr>
              <w:t>12.990,000</w:t>
            </w:r>
          </w:p>
        </w:tc>
      </w:tr>
    </w:tbl>
    <w:p w14:paraId="535090A0" w14:textId="77777777" w:rsidR="000F422C" w:rsidRPr="00745754" w:rsidRDefault="000F422C">
      <w:pPr>
        <w:widowControl w:val="0"/>
        <w:shd w:val="clear" w:color="auto" w:fill="FFFFFF"/>
        <w:tabs>
          <w:tab w:val="left" w:pos="9315"/>
        </w:tabs>
        <w:ind w:left="2" w:hanging="2"/>
        <w:rPr>
          <w:rFonts w:ascii="Arial Narrow" w:eastAsia="Arial Narrow" w:hAnsi="Arial Narrow" w:cs="Arial Narrow"/>
          <w:sz w:val="24"/>
          <w:szCs w:val="24"/>
        </w:rPr>
      </w:pPr>
    </w:p>
    <w:p w14:paraId="54C92A68"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6.1.3. Pik Çekişler</w:t>
      </w:r>
    </w:p>
    <w:p w14:paraId="446CC148" w14:textId="77777777" w:rsidR="000F422C" w:rsidRPr="00745754" w:rsidRDefault="00000000">
      <w:pPr>
        <w:widowControl w:val="0"/>
        <w:shd w:val="clear" w:color="auto" w:fill="FFFFFF"/>
        <w:tabs>
          <w:tab w:val="left" w:pos="2003"/>
        </w:tabs>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ab/>
      </w:r>
    </w:p>
    <w:tbl>
      <w:tblPr>
        <w:tblStyle w:val="a7"/>
        <w:tblW w:w="1005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0"/>
        <w:gridCol w:w="1464"/>
        <w:gridCol w:w="1465"/>
        <w:gridCol w:w="1465"/>
        <w:gridCol w:w="1465"/>
        <w:gridCol w:w="1465"/>
        <w:gridCol w:w="1465"/>
      </w:tblGrid>
      <w:tr w:rsidR="000F422C" w:rsidRPr="00745754" w14:paraId="1804148A" w14:textId="77777777">
        <w:trPr>
          <w:trHeight w:val="383"/>
        </w:trPr>
        <w:tc>
          <w:tcPr>
            <w:tcW w:w="1270" w:type="dxa"/>
            <w:tcBorders>
              <w:top w:val="single" w:sz="4" w:space="0" w:color="000000"/>
              <w:left w:val="single" w:sz="4" w:space="0" w:color="000000"/>
              <w:bottom w:val="single" w:sz="4" w:space="0" w:color="000000"/>
              <w:right w:val="single" w:sz="4" w:space="0" w:color="000000"/>
            </w:tcBorders>
            <w:vAlign w:val="center"/>
          </w:tcPr>
          <w:p w14:paraId="1B3FB768" w14:textId="77777777" w:rsidR="000F422C" w:rsidRPr="00745754" w:rsidRDefault="000F422C">
            <w:pPr>
              <w:ind w:left="2" w:hanging="2"/>
              <w:jc w:val="center"/>
              <w:rPr>
                <w:rFonts w:ascii="Arial Narrow" w:eastAsia="Arial Narrow" w:hAnsi="Arial Narrow" w:cs="Arial Narrow"/>
                <w:b/>
                <w:color w:val="000000"/>
                <w:sz w:val="22"/>
                <w:szCs w:val="22"/>
              </w:rPr>
            </w:pP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66BD8DC" w14:textId="77777777" w:rsidR="000F422C" w:rsidRPr="00745754" w:rsidRDefault="00000000">
            <w:pPr>
              <w:widowControl w:val="0"/>
              <w:spacing w:line="276" w:lineRule="auto"/>
              <w:ind w:left="2" w:hanging="2"/>
              <w:jc w:val="center"/>
              <w:rPr>
                <w:rFonts w:ascii="Arial Narrow" w:eastAsia="Arial Narrow" w:hAnsi="Arial Narrow" w:cs="Arial Narrow"/>
                <w:b/>
                <w:sz w:val="22"/>
                <w:szCs w:val="22"/>
              </w:rPr>
            </w:pPr>
            <w:r w:rsidRPr="00745754">
              <w:rPr>
                <w:rFonts w:ascii="Arial Narrow" w:eastAsia="Arial Narrow" w:hAnsi="Arial Narrow" w:cs="Arial Narrow"/>
                <w:b/>
                <w:sz w:val="22"/>
                <w:szCs w:val="22"/>
              </w:rPr>
              <w:t>2025</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26B6616" w14:textId="77777777" w:rsidR="000F422C" w:rsidRPr="00745754" w:rsidRDefault="00000000">
            <w:pPr>
              <w:widowControl w:val="0"/>
              <w:spacing w:line="276" w:lineRule="auto"/>
              <w:ind w:left="2" w:hanging="2"/>
              <w:jc w:val="center"/>
              <w:rPr>
                <w:rFonts w:ascii="Arial Narrow" w:eastAsia="Arial Narrow" w:hAnsi="Arial Narrow" w:cs="Arial Narrow"/>
                <w:b/>
                <w:sz w:val="22"/>
                <w:szCs w:val="22"/>
              </w:rPr>
            </w:pPr>
            <w:r w:rsidRPr="00745754">
              <w:rPr>
                <w:rFonts w:ascii="Arial Narrow" w:eastAsia="Arial Narrow" w:hAnsi="Arial Narrow" w:cs="Arial Narrow"/>
                <w:b/>
                <w:sz w:val="22"/>
                <w:szCs w:val="22"/>
              </w:rPr>
              <w:t>2026</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D381EB4" w14:textId="77777777" w:rsidR="000F422C" w:rsidRPr="00745754" w:rsidRDefault="00000000">
            <w:pPr>
              <w:widowControl w:val="0"/>
              <w:spacing w:line="276" w:lineRule="auto"/>
              <w:ind w:left="2" w:hanging="2"/>
              <w:jc w:val="center"/>
              <w:rPr>
                <w:rFonts w:ascii="Arial Narrow" w:eastAsia="Arial Narrow" w:hAnsi="Arial Narrow" w:cs="Arial Narrow"/>
                <w:b/>
                <w:sz w:val="22"/>
                <w:szCs w:val="22"/>
              </w:rPr>
            </w:pPr>
            <w:r w:rsidRPr="00745754">
              <w:rPr>
                <w:rFonts w:ascii="Arial Narrow" w:eastAsia="Arial Narrow" w:hAnsi="Arial Narrow" w:cs="Arial Narrow"/>
                <w:b/>
                <w:sz w:val="22"/>
                <w:szCs w:val="22"/>
              </w:rPr>
              <w:t>2027</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CFEA885" w14:textId="77777777" w:rsidR="000F422C" w:rsidRPr="00745754" w:rsidRDefault="00000000">
            <w:pPr>
              <w:widowControl w:val="0"/>
              <w:spacing w:line="276" w:lineRule="auto"/>
              <w:ind w:left="2" w:hanging="2"/>
              <w:jc w:val="center"/>
              <w:rPr>
                <w:rFonts w:ascii="Arial Narrow" w:eastAsia="Arial Narrow" w:hAnsi="Arial Narrow" w:cs="Arial Narrow"/>
                <w:b/>
                <w:sz w:val="22"/>
                <w:szCs w:val="22"/>
              </w:rPr>
            </w:pPr>
            <w:r w:rsidRPr="00745754">
              <w:rPr>
                <w:rFonts w:ascii="Arial Narrow" w:eastAsia="Arial Narrow" w:hAnsi="Arial Narrow" w:cs="Arial Narrow"/>
                <w:b/>
                <w:sz w:val="22"/>
                <w:szCs w:val="22"/>
              </w:rPr>
              <w:t>2027</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093DAF3" w14:textId="77777777" w:rsidR="000F422C" w:rsidRPr="00745754" w:rsidRDefault="00000000">
            <w:pPr>
              <w:widowControl w:val="0"/>
              <w:spacing w:line="276" w:lineRule="auto"/>
              <w:ind w:left="2" w:hanging="2"/>
              <w:jc w:val="center"/>
              <w:rPr>
                <w:rFonts w:ascii="Arial Narrow" w:eastAsia="Arial Narrow" w:hAnsi="Arial Narrow" w:cs="Arial Narrow"/>
                <w:b/>
                <w:sz w:val="22"/>
                <w:szCs w:val="22"/>
              </w:rPr>
            </w:pPr>
            <w:r w:rsidRPr="00745754">
              <w:rPr>
                <w:rFonts w:ascii="Arial Narrow" w:eastAsia="Arial Narrow" w:hAnsi="Arial Narrow" w:cs="Arial Narrow"/>
                <w:b/>
                <w:sz w:val="22"/>
                <w:szCs w:val="22"/>
              </w:rPr>
              <w:t>2029</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3434D95" w14:textId="77777777" w:rsidR="000F422C" w:rsidRPr="00745754" w:rsidRDefault="00000000">
            <w:pPr>
              <w:widowControl w:val="0"/>
              <w:spacing w:line="276" w:lineRule="auto"/>
              <w:ind w:left="2" w:hanging="2"/>
              <w:jc w:val="center"/>
              <w:rPr>
                <w:rFonts w:ascii="Arial Narrow" w:eastAsia="Arial Narrow" w:hAnsi="Arial Narrow" w:cs="Arial Narrow"/>
                <w:b/>
                <w:sz w:val="22"/>
                <w:szCs w:val="22"/>
              </w:rPr>
            </w:pPr>
            <w:r w:rsidRPr="00745754">
              <w:rPr>
                <w:rFonts w:ascii="Arial Narrow" w:eastAsia="Arial Narrow" w:hAnsi="Arial Narrow" w:cs="Arial Narrow"/>
                <w:b/>
                <w:sz w:val="22"/>
                <w:szCs w:val="22"/>
              </w:rPr>
              <w:t>2030</w:t>
            </w:r>
          </w:p>
        </w:tc>
      </w:tr>
      <w:tr w:rsidR="000F422C" w:rsidRPr="00745754" w14:paraId="7CE1F708" w14:textId="77777777">
        <w:trPr>
          <w:trHeight w:val="383"/>
        </w:trPr>
        <w:tc>
          <w:tcPr>
            <w:tcW w:w="1270" w:type="dxa"/>
            <w:tcBorders>
              <w:top w:val="single" w:sz="4" w:space="0" w:color="000000"/>
              <w:left w:val="single" w:sz="4" w:space="0" w:color="000000"/>
              <w:bottom w:val="single" w:sz="4" w:space="0" w:color="000000"/>
              <w:right w:val="single" w:sz="4" w:space="0" w:color="000000"/>
            </w:tcBorders>
            <w:vAlign w:val="center"/>
          </w:tcPr>
          <w:p w14:paraId="6F94A994" w14:textId="77777777" w:rsidR="000F422C" w:rsidRPr="00745754" w:rsidRDefault="00000000">
            <w:pPr>
              <w:ind w:left="2" w:hanging="2"/>
              <w:jc w:val="center"/>
              <w:rPr>
                <w:rFonts w:ascii="Arial Narrow" w:eastAsia="Arial Narrow" w:hAnsi="Arial Narrow" w:cs="Arial Narrow"/>
                <w:color w:val="000000"/>
                <w:sz w:val="22"/>
                <w:szCs w:val="22"/>
              </w:rPr>
            </w:pPr>
            <w:r w:rsidRPr="00745754">
              <w:rPr>
                <w:rFonts w:ascii="Arial Narrow" w:eastAsia="Arial Narrow" w:hAnsi="Arial Narrow" w:cs="Arial Narrow"/>
                <w:b/>
                <w:color w:val="000000"/>
                <w:sz w:val="22"/>
                <w:szCs w:val="22"/>
              </w:rPr>
              <w:t>Aylık Pik</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53A7C7E"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90.000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FC6ACA4"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240.000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3D9D244"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395.000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6644780"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530.000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01800AD"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645.000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3DE9409"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820.000</w:t>
            </w:r>
          </w:p>
        </w:tc>
      </w:tr>
      <w:tr w:rsidR="000F422C" w:rsidRPr="00745754" w14:paraId="2D427744" w14:textId="77777777">
        <w:trPr>
          <w:trHeight w:val="383"/>
        </w:trPr>
        <w:tc>
          <w:tcPr>
            <w:tcW w:w="1270" w:type="dxa"/>
            <w:tcBorders>
              <w:top w:val="single" w:sz="4" w:space="0" w:color="000000"/>
              <w:left w:val="single" w:sz="4" w:space="0" w:color="000000"/>
              <w:bottom w:val="single" w:sz="4" w:space="0" w:color="000000"/>
              <w:right w:val="single" w:sz="4" w:space="0" w:color="000000"/>
            </w:tcBorders>
            <w:vAlign w:val="center"/>
          </w:tcPr>
          <w:p w14:paraId="03CEEC9D" w14:textId="77777777" w:rsidR="000F422C" w:rsidRPr="00745754" w:rsidRDefault="00000000">
            <w:pPr>
              <w:ind w:left="2" w:hanging="2"/>
              <w:jc w:val="center"/>
              <w:rPr>
                <w:rFonts w:ascii="Arial Narrow" w:eastAsia="Arial Narrow" w:hAnsi="Arial Narrow" w:cs="Arial Narrow"/>
                <w:color w:val="000000"/>
                <w:sz w:val="22"/>
                <w:szCs w:val="22"/>
              </w:rPr>
            </w:pPr>
            <w:r w:rsidRPr="00745754">
              <w:rPr>
                <w:rFonts w:ascii="Arial Narrow" w:eastAsia="Arial Narrow" w:hAnsi="Arial Narrow" w:cs="Arial Narrow"/>
                <w:b/>
                <w:color w:val="000000"/>
                <w:sz w:val="22"/>
                <w:szCs w:val="22"/>
              </w:rPr>
              <w:t>Günlük Pik</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457FC82"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4.500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E7EC6EB"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11.500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0A1E7FB"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18.500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E4D7461"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25.000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C76922B"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32.000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BD248DF"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38.000</w:t>
            </w:r>
          </w:p>
        </w:tc>
      </w:tr>
      <w:tr w:rsidR="000F422C" w:rsidRPr="00745754" w14:paraId="68E3EF6C" w14:textId="77777777">
        <w:trPr>
          <w:trHeight w:val="383"/>
        </w:trPr>
        <w:tc>
          <w:tcPr>
            <w:tcW w:w="1270" w:type="dxa"/>
            <w:tcBorders>
              <w:top w:val="single" w:sz="4" w:space="0" w:color="000000"/>
              <w:left w:val="single" w:sz="4" w:space="0" w:color="000000"/>
              <w:bottom w:val="single" w:sz="4" w:space="0" w:color="000000"/>
              <w:right w:val="single" w:sz="4" w:space="0" w:color="000000"/>
            </w:tcBorders>
            <w:vAlign w:val="center"/>
          </w:tcPr>
          <w:p w14:paraId="69E646E3" w14:textId="77777777" w:rsidR="000F422C" w:rsidRPr="00745754" w:rsidRDefault="00000000">
            <w:pPr>
              <w:ind w:left="2" w:hanging="2"/>
              <w:jc w:val="center"/>
              <w:rPr>
                <w:rFonts w:ascii="Arial Narrow" w:eastAsia="Arial Narrow" w:hAnsi="Arial Narrow" w:cs="Arial Narrow"/>
                <w:color w:val="000000"/>
                <w:sz w:val="22"/>
                <w:szCs w:val="22"/>
              </w:rPr>
            </w:pPr>
            <w:r w:rsidRPr="00745754">
              <w:rPr>
                <w:rFonts w:ascii="Arial Narrow" w:eastAsia="Arial Narrow" w:hAnsi="Arial Narrow" w:cs="Arial Narrow"/>
                <w:b/>
                <w:color w:val="000000"/>
                <w:sz w:val="22"/>
                <w:szCs w:val="22"/>
              </w:rPr>
              <w:t>Saatlik Pik</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23A74D7" w14:textId="1C862340"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2</w:t>
            </w:r>
            <w:r w:rsidR="00745754">
              <w:rPr>
                <w:rFonts w:ascii="Arial Narrow" w:eastAsia="Arial Narrow" w:hAnsi="Arial Narrow" w:cs="Arial Narrow"/>
                <w:sz w:val="22"/>
                <w:szCs w:val="22"/>
              </w:rPr>
              <w:t>85</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7A1380B" w14:textId="5D2B0676"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7</w:t>
            </w:r>
            <w:r w:rsidR="00745754">
              <w:rPr>
                <w:rFonts w:ascii="Arial Narrow" w:eastAsia="Arial Narrow" w:hAnsi="Arial Narrow" w:cs="Arial Narrow"/>
                <w:sz w:val="22"/>
                <w:szCs w:val="22"/>
              </w:rPr>
              <w:t>25</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EEFD2F7" w14:textId="77777777"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1.200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17D26D2" w14:textId="1D6425D2"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1.5</w:t>
            </w:r>
            <w:r w:rsidR="00745754">
              <w:rPr>
                <w:rFonts w:ascii="Arial Narrow" w:eastAsia="Arial Narrow" w:hAnsi="Arial Narrow" w:cs="Arial Narrow"/>
                <w:sz w:val="22"/>
                <w:szCs w:val="22"/>
              </w:rPr>
              <w:t>75</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9471F02" w14:textId="50D605F4" w:rsidR="000F422C" w:rsidRPr="00745754" w:rsidRDefault="00745754">
            <w:pPr>
              <w:widowControl w:val="0"/>
              <w:spacing w:line="276" w:lineRule="auto"/>
              <w:ind w:left="2" w:hanging="2"/>
              <w:jc w:val="center"/>
              <w:rPr>
                <w:rFonts w:ascii="Arial Narrow" w:eastAsia="Arial Narrow" w:hAnsi="Arial Narrow" w:cs="Arial Narrow"/>
                <w:sz w:val="22"/>
                <w:szCs w:val="22"/>
              </w:rPr>
            </w:pPr>
            <w:r>
              <w:rPr>
                <w:rFonts w:ascii="Arial Narrow" w:eastAsia="Arial Narrow" w:hAnsi="Arial Narrow" w:cs="Arial Narrow"/>
                <w:sz w:val="22"/>
                <w:szCs w:val="22"/>
              </w:rPr>
              <w:t>2.000</w:t>
            </w:r>
          </w:p>
        </w:tc>
        <w:tc>
          <w:tcPr>
            <w:tcW w:w="146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87D459A" w14:textId="30ED547D" w:rsidR="000F422C" w:rsidRPr="00745754" w:rsidRDefault="00000000">
            <w:pPr>
              <w:widowControl w:val="0"/>
              <w:spacing w:line="276" w:lineRule="auto"/>
              <w:ind w:left="2" w:hanging="2"/>
              <w:jc w:val="center"/>
              <w:rPr>
                <w:rFonts w:ascii="Arial Narrow" w:eastAsia="Arial Narrow" w:hAnsi="Arial Narrow" w:cs="Arial Narrow"/>
                <w:sz w:val="22"/>
                <w:szCs w:val="22"/>
              </w:rPr>
            </w:pPr>
            <w:r w:rsidRPr="00745754">
              <w:rPr>
                <w:rFonts w:ascii="Arial Narrow" w:eastAsia="Arial Narrow" w:hAnsi="Arial Narrow" w:cs="Arial Narrow"/>
                <w:sz w:val="22"/>
                <w:szCs w:val="22"/>
              </w:rPr>
              <w:t>2.3</w:t>
            </w:r>
            <w:r w:rsidR="00745754">
              <w:rPr>
                <w:rFonts w:ascii="Arial Narrow" w:eastAsia="Arial Narrow" w:hAnsi="Arial Narrow" w:cs="Arial Narrow"/>
                <w:sz w:val="22"/>
                <w:szCs w:val="22"/>
              </w:rPr>
              <w:t>75</w:t>
            </w:r>
          </w:p>
        </w:tc>
      </w:tr>
    </w:tbl>
    <w:p w14:paraId="07A0038D" w14:textId="77777777" w:rsidR="00704528" w:rsidRDefault="00704528" w:rsidP="00704528">
      <w:pPr>
        <w:pBdr>
          <w:top w:val="nil"/>
          <w:left w:val="nil"/>
          <w:bottom w:val="nil"/>
          <w:right w:val="nil"/>
          <w:between w:val="nil"/>
        </w:pBdr>
        <w:rPr>
          <w:rFonts w:ascii="Arial Narrow" w:eastAsia="Arial Narrow" w:hAnsi="Arial Narrow" w:cs="Arial Narrow"/>
          <w:b/>
          <w:color w:val="000000"/>
          <w:sz w:val="24"/>
          <w:szCs w:val="24"/>
        </w:rPr>
      </w:pPr>
    </w:p>
    <w:p w14:paraId="4E703E0E" w14:textId="77777777" w:rsidR="00374901" w:rsidRDefault="00374901" w:rsidP="00704528">
      <w:pPr>
        <w:pBdr>
          <w:top w:val="nil"/>
          <w:left w:val="nil"/>
          <w:bottom w:val="nil"/>
          <w:right w:val="nil"/>
          <w:between w:val="nil"/>
        </w:pBdr>
        <w:rPr>
          <w:rFonts w:ascii="Arial Narrow" w:eastAsia="Arial Narrow" w:hAnsi="Arial Narrow" w:cs="Arial Narrow"/>
          <w:b/>
          <w:color w:val="000000"/>
          <w:sz w:val="24"/>
          <w:szCs w:val="24"/>
        </w:rPr>
      </w:pPr>
    </w:p>
    <w:p w14:paraId="602B6E57" w14:textId="77777777" w:rsidR="00374901" w:rsidRDefault="00374901" w:rsidP="00704528">
      <w:pPr>
        <w:pBdr>
          <w:top w:val="nil"/>
          <w:left w:val="nil"/>
          <w:bottom w:val="nil"/>
          <w:right w:val="nil"/>
          <w:between w:val="nil"/>
        </w:pBdr>
        <w:rPr>
          <w:rFonts w:ascii="Arial Narrow" w:eastAsia="Arial Narrow" w:hAnsi="Arial Narrow" w:cs="Arial Narrow"/>
          <w:b/>
          <w:color w:val="000000"/>
          <w:sz w:val="24"/>
          <w:szCs w:val="24"/>
        </w:rPr>
      </w:pPr>
    </w:p>
    <w:p w14:paraId="749CE180" w14:textId="77777777" w:rsidR="00374901" w:rsidRDefault="00374901" w:rsidP="00704528">
      <w:pPr>
        <w:pBdr>
          <w:top w:val="nil"/>
          <w:left w:val="nil"/>
          <w:bottom w:val="nil"/>
          <w:right w:val="nil"/>
          <w:between w:val="nil"/>
        </w:pBdr>
        <w:rPr>
          <w:rFonts w:ascii="Arial Narrow" w:eastAsia="Arial Narrow" w:hAnsi="Arial Narrow" w:cs="Arial Narrow"/>
          <w:b/>
          <w:color w:val="000000"/>
          <w:sz w:val="24"/>
          <w:szCs w:val="24"/>
        </w:rPr>
      </w:pPr>
    </w:p>
    <w:p w14:paraId="493D03F5" w14:textId="7D34FB62" w:rsidR="000F422C" w:rsidRPr="00745754" w:rsidRDefault="00000000" w:rsidP="00704528">
      <w:pPr>
        <w:pBdr>
          <w:top w:val="nil"/>
          <w:left w:val="nil"/>
          <w:bottom w:val="nil"/>
          <w:right w:val="nil"/>
          <w:between w:val="nil"/>
        </w:pBdr>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lastRenderedPageBreak/>
        <w:t>6.1.4.  DOĞAL GAZIN TEKNİK SPESİFİKASYONLARI:</w:t>
      </w:r>
    </w:p>
    <w:p w14:paraId="430023CC" w14:textId="4183D1ED" w:rsidR="00374901" w:rsidRPr="00374901" w:rsidRDefault="00000000" w:rsidP="00374901">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CNG gazının teknik özellikleri, BOTAŞ’ın teknik spesifikasyonlarına uygun olacaktır. </w:t>
      </w:r>
    </w:p>
    <w:p w14:paraId="3FB9FFB5" w14:textId="77777777" w:rsidR="00374901" w:rsidRDefault="00374901">
      <w:pPr>
        <w:ind w:left="2" w:hanging="2"/>
        <w:rPr>
          <w:rFonts w:ascii="Arial Narrow" w:eastAsia="Arial Narrow" w:hAnsi="Arial Narrow" w:cs="Arial Narrow"/>
          <w:b/>
          <w:sz w:val="24"/>
          <w:szCs w:val="24"/>
        </w:rPr>
      </w:pPr>
    </w:p>
    <w:p w14:paraId="2344DD45" w14:textId="776A2FD5"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 xml:space="preserve">CNG ÖZELLİKLERİ </w:t>
      </w:r>
    </w:p>
    <w:p w14:paraId="3EC9A38F" w14:textId="77777777" w:rsidR="00645D78" w:rsidRDefault="00645D78">
      <w:pPr>
        <w:ind w:left="2" w:hanging="2"/>
        <w:rPr>
          <w:rFonts w:ascii="Arial Narrow" w:eastAsia="Arial Narrow" w:hAnsi="Arial Narrow" w:cs="Arial Narrow"/>
          <w:b/>
          <w:sz w:val="24"/>
          <w:szCs w:val="24"/>
        </w:rPr>
      </w:pPr>
    </w:p>
    <w:p w14:paraId="23E95A36" w14:textId="7ED14ED1"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 xml:space="preserve">Kimyasal Kompozisyon (Mol Yüzdesi Olarak) </w:t>
      </w:r>
    </w:p>
    <w:p w14:paraId="4A36A1A8"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Metan</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(C1)    Min.</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 82 </w:t>
      </w:r>
    </w:p>
    <w:p w14:paraId="2CE49448"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Etan</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(C2)    Maks.</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 12  </w:t>
      </w:r>
    </w:p>
    <w:p w14:paraId="5819575C"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Propan</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(C3)    Maks.</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 4 </w:t>
      </w:r>
    </w:p>
    <w:p w14:paraId="5F395004"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Bütan</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(C4)    Maks.</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 2,5 </w:t>
      </w:r>
    </w:p>
    <w:p w14:paraId="34BFA35D"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Pentan ve Diğer Ağır Hidrokarbonlar</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(C5+)  Maks.</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 1 </w:t>
      </w:r>
    </w:p>
    <w:p w14:paraId="36EAEE91"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Karbondioksit</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(CO2) Maks.</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 3 </w:t>
      </w:r>
    </w:p>
    <w:p w14:paraId="6DCF0AF6"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Oksijen</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(O2)    Maks.</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 0,5  </w:t>
      </w:r>
    </w:p>
    <w:p w14:paraId="3AE47ADA"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Azot</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(N2)    Maks.</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 </w:t>
      </w:r>
      <w:r w:rsidRPr="00745754">
        <w:rPr>
          <w:rFonts w:ascii="Arial Narrow" w:eastAsia="Arial Narrow" w:hAnsi="Arial Narrow" w:cs="Arial Narrow"/>
          <w:sz w:val="24"/>
          <w:szCs w:val="24"/>
        </w:rPr>
        <w:tab/>
        <w:t xml:space="preserve">% 5,8 </w:t>
      </w:r>
    </w:p>
    <w:p w14:paraId="6A49BDDB" w14:textId="77777777" w:rsidR="000F422C" w:rsidRPr="00745754" w:rsidRDefault="000F422C">
      <w:pPr>
        <w:ind w:left="2" w:hanging="2"/>
        <w:rPr>
          <w:rFonts w:ascii="Arial Narrow" w:eastAsia="Arial Narrow" w:hAnsi="Arial Narrow" w:cs="Arial Narrow"/>
          <w:sz w:val="24"/>
          <w:szCs w:val="24"/>
          <w:u w:val="single"/>
        </w:rPr>
      </w:pPr>
    </w:p>
    <w:p w14:paraId="2A057166"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sz w:val="24"/>
          <w:szCs w:val="24"/>
          <w:u w:val="single"/>
        </w:rPr>
        <w:t>Kükürt:</w:t>
      </w:r>
    </w:p>
    <w:p w14:paraId="2DDC0CAE"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Hidrojen Sülfür</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(H2S)  Maks.   </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5,35 mg/m³ </w:t>
      </w:r>
    </w:p>
    <w:p w14:paraId="6DDF32A5"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Merkaptan Kükürt</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           Maks.  </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16,07 mg/m³ </w:t>
      </w:r>
    </w:p>
    <w:p w14:paraId="26A6D011"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Toplam Kükürt</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           Maks. </w:t>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r>
      <w:r w:rsidRPr="00745754">
        <w:rPr>
          <w:rFonts w:ascii="Arial Narrow" w:eastAsia="Arial Narrow" w:hAnsi="Arial Narrow" w:cs="Arial Narrow"/>
          <w:sz w:val="24"/>
          <w:szCs w:val="24"/>
        </w:rPr>
        <w:tab/>
        <w:t xml:space="preserve">115,50 mg/m³ </w:t>
      </w:r>
    </w:p>
    <w:p w14:paraId="6888D3D8" w14:textId="77777777" w:rsidR="000F422C" w:rsidRPr="00745754" w:rsidRDefault="000F422C">
      <w:pPr>
        <w:ind w:left="2" w:hanging="2"/>
        <w:rPr>
          <w:rFonts w:ascii="Arial Narrow" w:eastAsia="Arial Narrow" w:hAnsi="Arial Narrow" w:cs="Arial Narrow"/>
          <w:sz w:val="24"/>
          <w:szCs w:val="24"/>
          <w:u w:val="single"/>
        </w:rPr>
      </w:pPr>
    </w:p>
    <w:p w14:paraId="64340418"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sz w:val="24"/>
          <w:szCs w:val="24"/>
          <w:u w:val="single"/>
        </w:rPr>
        <w:t xml:space="preserve">Üst Isıl Değer:  </w:t>
      </w:r>
    </w:p>
    <w:p w14:paraId="3A8E0BDF"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Maks.  10.427 kcal/ m³ </w:t>
      </w:r>
    </w:p>
    <w:p w14:paraId="766A4D37"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Min.    8.100 kcal/ m</w:t>
      </w:r>
      <w:r w:rsidRPr="00745754">
        <w:rPr>
          <w:rFonts w:ascii="Arial Narrow" w:eastAsia="Arial Narrow" w:hAnsi="Arial Narrow" w:cs="Arial Narrow"/>
          <w:b/>
          <w:sz w:val="24"/>
          <w:szCs w:val="24"/>
        </w:rPr>
        <w:t xml:space="preserve">³ </w:t>
      </w:r>
    </w:p>
    <w:p w14:paraId="672123B3" w14:textId="77777777" w:rsidR="000F422C" w:rsidRPr="00745754" w:rsidRDefault="000F422C">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highlight w:val="cyan"/>
        </w:rPr>
      </w:pPr>
    </w:p>
    <w:p w14:paraId="7D637971"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6.1.5. Azami Asgari Çekiş Miktarları</w:t>
      </w:r>
    </w:p>
    <w:p w14:paraId="6C36E812"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Saatlik tüketimleri Teslim noktasında teçhiz edilmiş sayacın minimum (Qmin) ve maksimum (Qmax) ölçüm limitleri arasında olması gerekmektedir. Qmin değerinin altındaki tüketimlerde Qmin değeri, Qmax değerinin üzerindeki tüketimlerde Qmax*%30 değeri esas alınarak yapılacak hesaplama ile şebekeye bağlı tüplerde bulunan gaz miktarı kıyaslanarak hangisi daha düşükse o değer dikkate alınacaktır. </w:t>
      </w:r>
    </w:p>
    <w:p w14:paraId="1171FCD8" w14:textId="77777777" w:rsidR="000F422C" w:rsidRPr="00745754" w:rsidRDefault="000F422C">
      <w:pPr>
        <w:widowControl w:val="0"/>
        <w:shd w:val="clear" w:color="auto" w:fill="FFFFFF"/>
        <w:tabs>
          <w:tab w:val="left" w:pos="9315"/>
        </w:tabs>
        <w:ind w:left="2" w:hanging="2"/>
        <w:rPr>
          <w:rFonts w:ascii="Arial Narrow" w:eastAsia="Arial Narrow" w:hAnsi="Arial Narrow" w:cs="Arial Narrow"/>
          <w:sz w:val="24"/>
          <w:szCs w:val="24"/>
        </w:rPr>
      </w:pPr>
    </w:p>
    <w:p w14:paraId="5CFD9926"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6.1.6. Al ya da Öde Yükümlülüğü</w:t>
      </w:r>
    </w:p>
    <w:p w14:paraId="07E926DE"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DAĞITIM ŞİRKETİ’nin al ya da öde yükümlülüğü bulunmamaktadır. Ayrıca TEDARİKÇİ’nin  “Yıllık Sözleşme Miktarının Dağılımı”nda sunulan rakamların tahmini rakamlar olduğunu bilerek Dağıtım Bölgesinin tüketim dengesizliklerine göre planlamasını yapması gerekmektedir.</w:t>
      </w:r>
    </w:p>
    <w:p w14:paraId="1684C0E2" w14:textId="77777777" w:rsidR="000F422C" w:rsidRPr="00745754" w:rsidRDefault="000F422C">
      <w:pPr>
        <w:ind w:left="2" w:hanging="2"/>
        <w:rPr>
          <w:rFonts w:ascii="Arial Narrow" w:eastAsia="Arial Narrow" w:hAnsi="Arial Narrow" w:cs="Arial Narrow"/>
          <w:sz w:val="24"/>
          <w:szCs w:val="24"/>
        </w:rPr>
      </w:pPr>
    </w:p>
    <w:p w14:paraId="7DE85459"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7: SÖZLEŞME SÜRESİ</w:t>
      </w:r>
    </w:p>
    <w:p w14:paraId="54F8C7A7"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Sözleşmenin imzalandığı tarihten başlamak üzere</w:t>
      </w:r>
      <w:r w:rsidRPr="00745754">
        <w:rPr>
          <w:rFonts w:ascii="Arial Narrow" w:eastAsia="Arial Narrow" w:hAnsi="Arial Narrow" w:cs="Arial Narrow"/>
          <w:b/>
          <w:sz w:val="24"/>
          <w:szCs w:val="24"/>
        </w:rPr>
        <w:t xml:space="preserve"> 30/09/2030</w:t>
      </w:r>
      <w:r w:rsidRPr="00745754">
        <w:rPr>
          <w:rFonts w:ascii="Arial Narrow" w:eastAsia="Arial Narrow" w:hAnsi="Arial Narrow" w:cs="Arial Narrow"/>
          <w:sz w:val="24"/>
          <w:szCs w:val="24"/>
        </w:rPr>
        <w:t xml:space="preserve"> tarihine kadardır.</w:t>
      </w:r>
    </w:p>
    <w:p w14:paraId="67102C1B" w14:textId="77777777" w:rsidR="000F422C" w:rsidRPr="00745754" w:rsidRDefault="000F422C">
      <w:pPr>
        <w:ind w:left="2" w:hanging="2"/>
        <w:rPr>
          <w:rFonts w:ascii="Arial Narrow" w:eastAsia="Arial Narrow" w:hAnsi="Arial Narrow" w:cs="Arial Narrow"/>
          <w:sz w:val="24"/>
          <w:szCs w:val="24"/>
        </w:rPr>
      </w:pPr>
    </w:p>
    <w:p w14:paraId="7278EADC"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8: TEDARİKÇİNİN SORUMLULUKLARI</w:t>
      </w:r>
    </w:p>
    <w:p w14:paraId="23D6FF12"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taşıma araçlarının kapasitesi minimum 4.500 SM³, taşıma basıncı ise minimum 180 bar olacaktır.</w:t>
      </w:r>
    </w:p>
    <w:p w14:paraId="0A0426D7"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CNG taşıma aracıyla DAĞITIM ŞİRKETİ’nin göstereceği ve mevzuatlara uygun olarak hazırlanmış bağlantı noktası arasındaki bağlantıyı yapacaktır.</w:t>
      </w:r>
    </w:p>
    <w:p w14:paraId="5C52BCA7"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bağlantı noktasında mevcut olan topraklama bağlantısını, uygun ekipman temin ederek yapacaktır.</w:t>
      </w:r>
    </w:p>
    <w:p w14:paraId="6D1C357F"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DAĞITIM ŞİRKETİ tarafından teknik olarak izin verilen debi aralığının içinde kalacak şekilde boşaltımını kesintisiz olarak gerçekleştirecek ve bağlantı noktasından ayrılıncaya kadar kendi teknik personeli nezaret edecektir.</w:t>
      </w:r>
    </w:p>
    <w:p w14:paraId="4103ED8A" w14:textId="3228F7AA" w:rsidR="00B624B6" w:rsidRPr="00374901" w:rsidRDefault="00000000" w:rsidP="00374901">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taşıma araçlarından boşaltma işini, en fazla 4-8 (dört-sekiz) bar olunca bağlantıyı söküp, tesislerden ayrılacaktır.</w:t>
      </w:r>
    </w:p>
    <w:p w14:paraId="4D710249" w14:textId="48C80063" w:rsidR="000F422C" w:rsidRPr="00374901" w:rsidRDefault="00000000" w:rsidP="00374901">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lastRenderedPageBreak/>
        <w:t>TEDARİKÇİ’nin tesisleri ve araç sayıları DAĞITIM ŞİRKETİ’nin anlık/günlük maksimum tüketim talebine    uygun olmalıdır. TEDARİKÇİ, doğal gaz ikmalinde yol süreleri ve çekiş dalgalanmalarını göz önünde bulunduracak şekilde her biri minimum 4.500 sm3 kapasiteli en az 3 adet dolu CNG dorsesini her zaman CNG tesisinde hazır bulunduracaktır.</w:t>
      </w:r>
    </w:p>
    <w:p w14:paraId="03719AC4" w14:textId="77777777" w:rsidR="000F422C" w:rsidRPr="00745754" w:rsidRDefault="00000000">
      <w:pPr>
        <w:numPr>
          <w:ilvl w:val="1"/>
          <w:numId w:val="1"/>
        </w:num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sz w:val="24"/>
          <w:szCs w:val="24"/>
        </w:rPr>
        <w:t>TEDARİKÇİ’nin</w:t>
      </w:r>
      <w:r w:rsidRPr="00745754">
        <w:rPr>
          <w:rFonts w:ascii="Arial Narrow" w:eastAsia="Arial Narrow" w:hAnsi="Arial Narrow" w:cs="Arial Narrow"/>
          <w:color w:val="000000"/>
          <w:sz w:val="24"/>
          <w:szCs w:val="24"/>
        </w:rPr>
        <w:t>, 1 üniteyi (römork) boşaltma süresi 3 saati geçmeyecektir.</w:t>
      </w:r>
    </w:p>
    <w:p w14:paraId="384B086D"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olası gaz kaçağının tespiti için kalibrasyonu yapılmış, seyyar dedektör bulundurulacaktır.</w:t>
      </w:r>
    </w:p>
    <w:p w14:paraId="318F126B"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DAĞITIM ŞİRKETİ tarafından talepte bulunulmasını takiben en geç 4 (dört) Saat içerisinde bir ünite (römork) CNG’ yi teslim edecek şekilde hazırlıklı olacaktır.</w:t>
      </w:r>
    </w:p>
    <w:p w14:paraId="58C25E06"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Gaz Teslimatı iş günlerinde 08.00-18.30 saatleri arasında yapılacak olup TEDARİKÇİ, DAĞITIM ŞİRKETİ’nin talep etmesi durumunda hafta sonu ve/veya resmi tatil günleri de dahil olmak üzere, 24 saat teslimat yapabilecek kabiliyette olacaktır.</w:t>
      </w:r>
    </w:p>
    <w:p w14:paraId="339DED23"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acil ihtiyaç durumunda, DAĞITIM ŞİRKETİ tarafından talep edildiğinden itibaren en fazla 4 (Dört) saat içinde, en az 1 ünite (römork)</w:t>
      </w:r>
      <w:r w:rsidRPr="00745754">
        <w:rPr>
          <w:rFonts w:ascii="Arial Narrow" w:eastAsia="Arial Narrow" w:hAnsi="Arial Narrow" w:cs="Arial Narrow"/>
          <w:color w:val="FF0000"/>
          <w:sz w:val="24"/>
          <w:szCs w:val="24"/>
        </w:rPr>
        <w:t xml:space="preserve"> </w:t>
      </w:r>
      <w:r w:rsidRPr="00745754">
        <w:rPr>
          <w:rFonts w:ascii="Arial Narrow" w:eastAsia="Arial Narrow" w:hAnsi="Arial Narrow" w:cs="Arial Narrow"/>
          <w:sz w:val="24"/>
          <w:szCs w:val="24"/>
        </w:rPr>
        <w:t>CNG’ yi yine DAĞITIM ŞİRKETİ tarafından belirtilen Teslim Noktasına ulaştırabilecek düzeni sağlayacaktır.</w:t>
      </w:r>
    </w:p>
    <w:p w14:paraId="4C9F3334"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TEDARİKÇİ’nin sevkiyat sırasında kullandığı ekipmanlar, “Taşınabilir Basınçlı Ekipmanlar Yönetmeliği” ne uygun olacaktır. Taşıma araçlarında da geçerli ADR ya da “Durum Tespit Belgeleri” bulunacak olup taşıtlar, “Karayolu Taşıma Yönetmeliği” ve “Tehlikeli Maddelerin Karayoluyla Taşınması Yönetmeliği” ne uygun olacaktır.</w:t>
      </w:r>
    </w:p>
    <w:p w14:paraId="127C236A"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her teslimatta, kamyon üzerindeki CNG miktarını ile kamyon tüp basıncını gösterir belgeleri, irsaliye ve ilgili yasal mevzuat kapsamında sürücünün edinmesi ve yanında taşıması gereken belgeleri sunmakla yükümlüdür.</w:t>
      </w:r>
    </w:p>
    <w:p w14:paraId="3F6764F6"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24 saat ulaşılabilir telefon numaralarını ve adres bilgilerini DAĞITIM ŞİRKETİ ne verecek, güncelliğini sağlayacaktır.</w:t>
      </w:r>
    </w:p>
    <w:p w14:paraId="7C9907D5"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DAĞITIM ŞİRKETİ’nin sahasına girdiğinde, DAĞITIM ŞİRKETİ’nin disiplinine, sözlü ve yazılı kurallarına uymak mecburiyetindedir. DAĞITIM ŞİRKETİ tarafından belirlenen noktalardaki giriş ve çıkışlarda, boşaltma esnasında DAĞITIM ŞİRKETİ’nin yetkililerinin her türlü talimatlarına emniyet bakımından uymak mecburiyetindedir.</w:t>
      </w:r>
    </w:p>
    <w:p w14:paraId="15CE67C0"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DAĞITIM ŞİRKETİ’nin sahasında, TEDARİKÇİ ye ait araç ve personel kaynaklı oluşabilecek her türlü zarar - ziyan TEDARİKÇİ’nin sorumluluğundadır.</w:t>
      </w:r>
    </w:p>
    <w:p w14:paraId="2A6EDD7C"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6331 Sayılı İş Sağlığı ve Güvenliği Kanunu ve bağlı Yönetmelikler uymak, talep edildiğinde tüm belgeleri sunmakla yükümlüdür.</w:t>
      </w:r>
    </w:p>
    <w:p w14:paraId="7A33A261"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CNG tedarikini ihale koşullarında olduğu gibi miktar üzerinden değil, ihaleye konu yerleşim yerlerinin ihtiyacının tümüyle karşılanması esasına göre yapıldığı ve ihtiyacın tümünün tek bir lisans sahibi tarafından karşılandığı tam tedarik yönetimi ile hizmet sunacaktır.</w:t>
      </w:r>
    </w:p>
    <w:p w14:paraId="29E95641" w14:textId="7EF817E0"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ilgili şehrin arz güvenliğini sağlayacak şekilde minimum 2</w:t>
      </w:r>
      <w:r w:rsidR="00EF6DE6">
        <w:rPr>
          <w:rFonts w:ascii="Arial Narrow" w:eastAsia="Arial Narrow" w:hAnsi="Arial Narrow" w:cs="Arial Narrow"/>
          <w:sz w:val="24"/>
          <w:szCs w:val="24"/>
        </w:rPr>
        <w:t xml:space="preserve"> </w:t>
      </w:r>
      <w:r w:rsidRPr="00745754">
        <w:rPr>
          <w:rFonts w:ascii="Arial Narrow" w:eastAsia="Arial Narrow" w:hAnsi="Arial Narrow" w:cs="Arial Narrow"/>
          <w:sz w:val="24"/>
          <w:szCs w:val="24"/>
        </w:rPr>
        <w:t>(</w:t>
      </w:r>
      <w:r w:rsidR="00EF6DE6">
        <w:rPr>
          <w:rFonts w:ascii="Arial Narrow" w:eastAsia="Arial Narrow" w:hAnsi="Arial Narrow" w:cs="Arial Narrow"/>
          <w:sz w:val="24"/>
          <w:szCs w:val="24"/>
        </w:rPr>
        <w:t>i</w:t>
      </w:r>
      <w:r w:rsidRPr="00745754">
        <w:rPr>
          <w:rFonts w:ascii="Arial Narrow" w:eastAsia="Arial Narrow" w:hAnsi="Arial Narrow" w:cs="Arial Narrow"/>
          <w:sz w:val="24"/>
          <w:szCs w:val="24"/>
        </w:rPr>
        <w:t>ki) günlük ihtiyacı karşılayacak yedek CNG’yi yerinde bulunduracaktır.</w:t>
      </w:r>
    </w:p>
    <w:p w14:paraId="779ECE8E"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kendi tesis ettiği Uzaktan Sayaç Okuma Sistemi üzerinden sevkiyat planlamasını yapacaktır.</w:t>
      </w:r>
    </w:p>
    <w:p w14:paraId="226720B6"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DAĞITIM ŞİRKETİ, kullanımındaki stok ünitelerine bayram, hafta sonu ve resmi tatil günleri de dahil olmak üzere TEDARİKÇİ/YÜKLENİCİ'nin herhangi bir anda ikmal yapmasına müsaade edecektir. TEDARİKÇİ/YÜKLENİCİ gerektiğinde DAĞITIM ŞİRKETİ’ndeki stok miktarı tahminine bağlı olarak, nakliye optimizasyonu amacıyla DAĞITIM ŞİRKETİ’nin siparişini beklemeden sevkiyat yapabilecektir.</w:t>
      </w:r>
    </w:p>
    <w:p w14:paraId="695EBB29" w14:textId="77777777" w:rsidR="000F422C" w:rsidRPr="00745754" w:rsidRDefault="00000000">
      <w:pPr>
        <w:numPr>
          <w:ilvl w:val="1"/>
          <w:numId w:val="1"/>
        </w:num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tarafından arz planlamasının yapılmaması veya sevkiyatta yaşanan sorunlar dolayısıyla dağıtım şebekesinin gazsız kalmasından dolayı DAĞITIM ŞİRKETİ’ nin uğrayacağı tüm zarardan TEDARİKÇİ sorumludur.</w:t>
      </w:r>
    </w:p>
    <w:p w14:paraId="723EF3F3" w14:textId="77777777" w:rsidR="000F422C" w:rsidRPr="00745754" w:rsidRDefault="000F422C">
      <w:pPr>
        <w:pBdr>
          <w:top w:val="nil"/>
          <w:left w:val="nil"/>
          <w:bottom w:val="nil"/>
          <w:right w:val="nil"/>
          <w:between w:val="nil"/>
        </w:pBdr>
        <w:ind w:left="2" w:hanging="2"/>
        <w:rPr>
          <w:rFonts w:ascii="Arial Narrow" w:eastAsia="Arial Narrow" w:hAnsi="Arial Narrow" w:cs="Arial Narrow"/>
          <w:color w:val="000000"/>
          <w:sz w:val="24"/>
          <w:szCs w:val="24"/>
          <w:highlight w:val="cyan"/>
        </w:rPr>
      </w:pPr>
    </w:p>
    <w:p w14:paraId="7421AC3B"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9: KORUNMA TEDBİRLERİ ve SİGORTA</w:t>
      </w:r>
    </w:p>
    <w:p w14:paraId="39B5B02A" w14:textId="65FB9F61" w:rsidR="000F422C" w:rsidRPr="00745754" w:rsidRDefault="00000000" w:rsidP="000125D3">
      <w:pPr>
        <w:widowControl w:val="0"/>
        <w:shd w:val="clear" w:color="auto" w:fill="FFFFFF"/>
        <w:tabs>
          <w:tab w:val="left" w:pos="297"/>
        </w:tabs>
        <w:ind w:left="2" w:right="29" w:hangingChars="1"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sözleşme kapsamında kuracağı ve işleteceği tesislerle ilgili olarak işin devamı süresince kaza, zarar, kayıpların meydana gelmesini önlemek amacıyla her türlü güvenlik önlemini almak zorundadır. Yeterli güvenlik önlemlerinin alınmaması nedeniyle doğabilecek hasar ve zararların tazmininden TEDARİKÇİ sorumludur.</w:t>
      </w:r>
    </w:p>
    <w:p w14:paraId="0A33FB53"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073D5E3F" w14:textId="171AAF9A" w:rsidR="000F422C" w:rsidRPr="00745754" w:rsidRDefault="00000000" w:rsidP="00704528">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Bu konularda gerek DAĞITIM ŞİRKETİ tarafından istenen gerekse TEDARİKÇİ kendi isteği ile aldığı güvenlik önlemlerine ilişkin giderlerin tümü TEDARİKÇİ’ye aittir.</w:t>
      </w:r>
    </w:p>
    <w:p w14:paraId="5855481D"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5ABC6756"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lastRenderedPageBreak/>
        <w:t>TEDARİKÇİ, kazaların, zarar ve kayıpların meydana gelmesini önlemek amacı ile gereken bütün önlemleri almak ve kontrol teşkilatı tarafından, kaza, zarar ve kayıp ihtimallerini azaltmak için verilecek talimatların hepsine uymak zorundadır.</w:t>
      </w:r>
    </w:p>
    <w:p w14:paraId="08D5302D"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7A28328D" w14:textId="75CF559F" w:rsidR="000F422C" w:rsidRPr="00745754" w:rsidRDefault="00000000" w:rsidP="00704528">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sorumluluk doğuracak hasar ve zarara yol açacak her türlü durumun önlenmesi için alınması gerekecek olan tüm güvenlik, koruma önlemleri ve sigortalara ilişkin giderleri karşılamakla yükümlüdür.</w:t>
      </w:r>
    </w:p>
    <w:p w14:paraId="732841FB" w14:textId="77777777" w:rsidR="000F422C" w:rsidRPr="00745754" w:rsidRDefault="000F422C">
      <w:pPr>
        <w:pBdr>
          <w:top w:val="nil"/>
          <w:left w:val="nil"/>
          <w:bottom w:val="nil"/>
          <w:right w:val="nil"/>
          <w:between w:val="nil"/>
        </w:pBdr>
        <w:ind w:left="2" w:hanging="2"/>
        <w:rPr>
          <w:rFonts w:ascii="Arial Narrow" w:eastAsia="Arial Narrow" w:hAnsi="Arial Narrow" w:cs="Arial Narrow"/>
          <w:color w:val="000000"/>
          <w:sz w:val="24"/>
          <w:szCs w:val="24"/>
          <w:highlight w:val="cyan"/>
        </w:rPr>
      </w:pPr>
    </w:p>
    <w:p w14:paraId="6A7836A3"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10: İŞ SAĞLIĞI VE GÜVENLİĞİ</w:t>
      </w:r>
    </w:p>
    <w:p w14:paraId="20D5002E"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İş Kanunu ve Sosyal Sigortalar ve Genel Sağlık Sigortalar Kanunu ile bu kanunlara bağlı olarak çıkarılan ilgili tüm yönetmelikleri, yaptığı işle ilgili diğer tüm mevzuatı bilerek işe başlamış mevzuatta üzerine düşen tüm sorumlulukları bildiğini işbu sözleşmeyi imzalamakla kabul, beyan ve taahhüt etmiştir.</w:t>
      </w:r>
    </w:p>
    <w:p w14:paraId="2674ACF2"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651B7749" w14:textId="77777777" w:rsidR="000F422C" w:rsidRPr="00745754" w:rsidRDefault="00000000">
      <w:pPr>
        <w:widowControl w:val="0"/>
        <w:shd w:val="clear" w:color="auto" w:fill="FFFFFF"/>
        <w:tabs>
          <w:tab w:val="left" w:pos="0"/>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işini yürütürken, doğan mükellefiyetlerini eksiksiz yerine getirmek suretiyle işçilerin sağlıksız ve tehlikeli şartlar altında çalışmalarına meydan vermeyecek, çevrenin korunmasına dair tüm mevzuata tam olarak uyacaktır.</w:t>
      </w:r>
    </w:p>
    <w:p w14:paraId="69BC0E46" w14:textId="77777777" w:rsidR="000F422C" w:rsidRPr="00745754" w:rsidRDefault="000F422C">
      <w:pPr>
        <w:widowControl w:val="0"/>
        <w:shd w:val="clear" w:color="auto" w:fill="FFFFFF"/>
        <w:tabs>
          <w:tab w:val="left" w:pos="0"/>
        </w:tabs>
        <w:ind w:left="2" w:right="29" w:hanging="2"/>
        <w:rPr>
          <w:rFonts w:ascii="Arial Narrow" w:eastAsia="Arial Narrow" w:hAnsi="Arial Narrow" w:cs="Arial Narrow"/>
          <w:sz w:val="24"/>
          <w:szCs w:val="24"/>
        </w:rPr>
      </w:pPr>
    </w:p>
    <w:p w14:paraId="6E7C7CB4" w14:textId="77777777" w:rsidR="000F422C" w:rsidRPr="00745754" w:rsidRDefault="00000000" w:rsidP="00F067A1">
      <w:pPr>
        <w:widowControl w:val="0"/>
        <w:shd w:val="clear" w:color="auto" w:fill="FFFFFF"/>
        <w:tabs>
          <w:tab w:val="left" w:pos="0"/>
        </w:tabs>
        <w:ind w:left="2" w:right="28"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TEDARİKÇİ yapılan işte, personelin iş kazasına uğramaması için, öncelikle yeterli tecrübe ve bilgiye sahip gerekli sertifikaları haiz personeli seçmeyi, personeline gerekli tüm eğitimleri vermeyi, gerekli bilgilendirmeleri yapmayı, doğru talimat vermeyi ve talimatların doğru uygulandığını kontrol etmeyi, gerektiği takdirde iş kazasını önleyici ekipman ve teçhizatı sağlamayı ve bunların sağlamlığı ile personel tarafından kullanıldığını kontrol etmeyi, İş güvenliği yasasının DAĞITIM ŞİRKETİ’ne yüklediği tüm önlemleri almayı, DAĞITIM ŞİRKETİ’nin alabileceği tedbirleri DAĞITIM ŞİRKETİ’nden yazılı olarak talep etmeyi, personelin güvenliği için gerekli gördüğü durumlarda DAĞITIM ŞİRKETİ’ni uyarmayı ve önlemlerin alınmasını sağlamayı gayrikabili rücu kabul, beyan ve kabul eder. Bu kapsamda TEDARİKÇİ’nin personelinin uğrayabileceği her türlü iş kazasından doğabilecek hukuki ve cezai sorumluluktan TEDARİKÇİ münferiden sorumludur. Böyle bir durumda TEDARİKÇİ,  DAĞITIM ŞİRKETİ’nden her ne nam altında olursa olsun hiçbir talepte bulunamayacağı gibi, DAĞITIM ŞİRKETİ’nin TEDARİKÇİ’nin personeline herhangi bir ödeme yapması halinde bu meblağı derhal DAĞITIM ŞİRKETİ’ne ödeyeceğini gayrikabili rücu kabul, beyan ve taahhüt eder. </w:t>
      </w:r>
    </w:p>
    <w:p w14:paraId="38C8E719"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0E567E88"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işyerinde, elektrik, elektronik, inşaat işlerindeki genel esaslar çerçevesinde, sağlık ve güvenlik gibi, işçilerin çalışma şartları ile ilgili hususları belirten afiş ve ilanları, işyeri ve eklentilerinde işçiler tarafından kolayca görülebilecek yerlerde, Şantiye faaliyetlerinin fiilen başladığı tarihten itibaren ilan tahtalarına asmak suretiyle duyurur ve DAĞITIM ŞİRKETİ tarafından verilen tüm uyarılara da harfiyen uyar.</w:t>
      </w:r>
    </w:p>
    <w:p w14:paraId="2740CFB8"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7C6D950A"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çalışanlarının standartlara uygun kişisel koruyucu kullanmasını sağlayacak ve takibini yapacaktır. Kişisel koruyucu donanımlar yürürlükte mevzuata uygun ve CE işaretine sahip olacaktır. Ayrıca kişisel koruyucuların kullanımına ilişkin DAĞITIM ŞİRKETİ veya yetkilileri tarafından verilecek tüm talimatlara uyacaklardır. TEDARİKÇİ çalışanlarının kişisel koruyucuları kullanmaması halinde DAĞITIM ŞİRKETİ tarafından kendisine uygulanacak tüm yaptırımları şartsız ve kesinlikle kabul edecektir.</w:t>
      </w:r>
    </w:p>
    <w:p w14:paraId="12FBA09D"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5A4D63CD"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İşyerinde, TEDARİKÇİ’nin yürüttüğü işe ilişkin olarak, iş sağlığı ve güvenliğinin sağlanması amacıyla, DAĞITIM ŞİRKETİ’nin ve yetkilileri tarafından yapılabilecek saha denetimleri sonrası gerekli görülebilecek iş sağlığı ve güvenliği tedbirleri TEDARİKÇİ tarafından alınır.</w:t>
      </w:r>
    </w:p>
    <w:p w14:paraId="65FA9539"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0CF78230" w14:textId="6C5DCED1" w:rsidR="00B624B6" w:rsidRPr="00374901" w:rsidRDefault="00000000" w:rsidP="00704528">
      <w:pPr>
        <w:widowControl w:val="0"/>
        <w:shd w:val="clear" w:color="auto" w:fill="FFFFFF"/>
        <w:tabs>
          <w:tab w:val="left" w:pos="297"/>
        </w:tabs>
        <w:ind w:left="2" w:right="29" w:hanging="2"/>
        <w:rPr>
          <w:rFonts w:ascii="Arial Narrow" w:eastAsia="Arial Narrow" w:hAnsi="Arial Narrow" w:cs="Arial Narrow"/>
          <w:sz w:val="24"/>
          <w:szCs w:val="24"/>
          <w:lang w:val="en-US"/>
        </w:rPr>
      </w:pPr>
      <w:r w:rsidRPr="00745754">
        <w:rPr>
          <w:rFonts w:ascii="Arial Narrow" w:eastAsia="Arial Narrow" w:hAnsi="Arial Narrow" w:cs="Arial Narrow"/>
          <w:sz w:val="24"/>
          <w:szCs w:val="24"/>
        </w:rPr>
        <w:t>TEDARİKÇİ kendi personeli ile ilgili olarak iş sağlığı ve güvenliği mevzuatında istenilen işe giriş sağlık kontrolleri ile periyodik muayenelerini işin başında yaptırarak raporlarını DAĞITIM ŞİRKETİ yetkililerine sunmakla mükelleftir. TEDARİKÇİ’ye bu işle ilgili ayrıca bir bedel ödenmez.</w:t>
      </w:r>
    </w:p>
    <w:p w14:paraId="4A7D009B" w14:textId="77777777" w:rsidR="00B624B6" w:rsidRPr="00745754" w:rsidRDefault="00B624B6">
      <w:pPr>
        <w:widowControl w:val="0"/>
        <w:shd w:val="clear" w:color="auto" w:fill="FFFFFF"/>
        <w:tabs>
          <w:tab w:val="left" w:pos="297"/>
        </w:tabs>
        <w:ind w:left="2" w:right="29" w:hanging="2"/>
        <w:rPr>
          <w:rFonts w:ascii="Arial Narrow" w:eastAsia="Arial Narrow" w:hAnsi="Arial Narrow" w:cs="Arial Narrow"/>
          <w:sz w:val="24"/>
          <w:szCs w:val="24"/>
        </w:rPr>
      </w:pPr>
    </w:p>
    <w:p w14:paraId="08AE3A68" w14:textId="0E4A110E"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TEDARİKÇİ’nin çalıştırdığı işçilerine karşı ilgili tüm kanunlardan ve mevzuattan doğan herhangi bir yükümlülüğünü yerine getirmemesi veya TEDARİKÇİ’nin istihdam ettiği işçinin iş kazası sonucu ölümü, maluliyeti veya her ne nam altında olursa olsun bir zararın ortaya çıkması ya da sözleşme konusu iş nedeniyle DAĞITIM ŞİRKETİ veya 3. kişiler nezdinde maddi veya manevi bir zarar ortaya çıkması halinde, DAĞITIM ŞİRKETİ’in kamunun veya ilgili yasal </w:t>
      </w:r>
      <w:r w:rsidRPr="00745754">
        <w:rPr>
          <w:rFonts w:ascii="Arial Narrow" w:eastAsia="Arial Narrow" w:hAnsi="Arial Narrow" w:cs="Arial Narrow"/>
          <w:sz w:val="24"/>
          <w:szCs w:val="24"/>
        </w:rPr>
        <w:lastRenderedPageBreak/>
        <w:t>makamların veya SGK’nın veya işçi varislerinin veya üçüncü şahısların DAĞITIM ŞİRKETİ’nin aleyhine açacağı maddi ve manevi tazminatlarla ilgili olarak davanın sonucuna kadar TEDARİKÇİ’nin bu işle ilgili veya üçüncü şahıslar nezdindeki tüm hak ve alacakları ile teminatlarını alıkoymak hususunda yetkilidir. TEDARİKÇİ, DAĞITIM ŞİRKETİ’nin iş kazası veya yukarıda açıklanan her türlü zarar nedeniyle herhangi bir şekilde tazminat ödemeye mahkûm olması halinde, bu bedelin (fer’leri ile birlikte) teminatlarının nakde çevrilmesi suretiyle ödeneceğini, teminatlar yetmediği takdirde DAĞITIM ŞİRKETİ’nin bakiye alacağını İcra yolu da açık olmak üzere talep ve tahsil edeceğini, kabul ve taahhüt eder.</w:t>
      </w:r>
    </w:p>
    <w:p w14:paraId="1F035CAF"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5F076231"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Bu itibarla sözleşme konusu işe ilişkin gerek ihmal, dikkatsizlik ve tedbirsizlikten ve gerekse ehliyetsiz işçileri kullanmaktan veya herhangi bir teknik sebepten meydana gelebilecek iş kazasından herhangi bir ihmali veya kusuru ve teknik kusuru olmasa bile tamamen veya münferiden TEDARİKÇİ sorumludur.</w:t>
      </w:r>
    </w:p>
    <w:p w14:paraId="394EC99E"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1E9987BE" w14:textId="77777777" w:rsidR="000F422C" w:rsidRPr="00745754" w:rsidRDefault="00000000">
      <w:pPr>
        <w:widowControl w:val="0"/>
        <w:shd w:val="clear" w:color="auto" w:fill="FFFFFF"/>
        <w:tabs>
          <w:tab w:val="left" w:pos="0"/>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işin ifa edildiği mekandaki İş Kanunu ile İş Sağlığı ve Güvenliği Kanunu ve bununla ilgili diğer alt düzenlemelere ve genel tedbirlere uyacağını kabul, beyan ve taahhüt eder.</w:t>
      </w:r>
    </w:p>
    <w:p w14:paraId="02F95998" w14:textId="77777777" w:rsidR="000F422C" w:rsidRPr="00745754" w:rsidRDefault="000F422C">
      <w:pPr>
        <w:widowControl w:val="0"/>
        <w:shd w:val="clear" w:color="auto" w:fill="FFFFFF"/>
        <w:tabs>
          <w:tab w:val="left" w:pos="0"/>
        </w:tabs>
        <w:ind w:left="2" w:right="29" w:hanging="2"/>
        <w:rPr>
          <w:rFonts w:ascii="Arial Narrow" w:eastAsia="Arial Narrow" w:hAnsi="Arial Narrow" w:cs="Arial Narrow"/>
          <w:sz w:val="24"/>
          <w:szCs w:val="24"/>
        </w:rPr>
      </w:pPr>
    </w:p>
    <w:p w14:paraId="32EEE054"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çalıştırdığı işçilerle ilgili her türlü İş Kanunu, İş Sağlığı Ve Güvenliği Kanunu ve diğer kanunlar gereği doğacak kanuni vecibeleri yerine getirmekle ve çalışanlara gerekli tüm eğitimleri vermekle yükümlüdür.</w:t>
      </w:r>
    </w:p>
    <w:p w14:paraId="1120D4A2" w14:textId="77777777" w:rsidR="000F422C" w:rsidRPr="00745754" w:rsidRDefault="000F422C">
      <w:pPr>
        <w:ind w:left="2" w:hanging="2"/>
        <w:rPr>
          <w:rFonts w:ascii="Arial Narrow" w:eastAsia="Arial Narrow" w:hAnsi="Arial Narrow" w:cs="Arial Narrow"/>
          <w:sz w:val="24"/>
          <w:szCs w:val="24"/>
        </w:rPr>
      </w:pPr>
    </w:p>
    <w:p w14:paraId="3389F45D" w14:textId="77777777" w:rsidR="000F422C" w:rsidRPr="00745754" w:rsidRDefault="000F422C">
      <w:pPr>
        <w:ind w:left="2" w:hanging="2"/>
        <w:rPr>
          <w:rFonts w:ascii="Arial Narrow" w:eastAsia="Arial Narrow" w:hAnsi="Arial Narrow" w:cs="Arial Narrow"/>
          <w:sz w:val="24"/>
          <w:szCs w:val="24"/>
          <w:u w:val="single"/>
        </w:rPr>
      </w:pPr>
    </w:p>
    <w:p w14:paraId="4E705F63"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11: TESLİM NOKTALARI VE ÖLÇÜM</w:t>
      </w:r>
    </w:p>
    <w:p w14:paraId="48083D5E" w14:textId="77777777" w:rsidR="000F422C" w:rsidRPr="00745754" w:rsidRDefault="00000000">
      <w:pPr>
        <w:ind w:left="2" w:hanging="2"/>
        <w:rPr>
          <w:rFonts w:ascii="Arial Narrow" w:eastAsia="Arial Narrow" w:hAnsi="Arial Narrow" w:cs="Arial Narrow"/>
          <w:sz w:val="24"/>
          <w:szCs w:val="24"/>
          <w:highlight w:val="cyan"/>
        </w:rPr>
      </w:pPr>
      <w:r w:rsidRPr="00745754">
        <w:rPr>
          <w:rFonts w:ascii="Arial Narrow" w:eastAsia="Arial Narrow" w:hAnsi="Arial Narrow" w:cs="Arial Narrow"/>
          <w:b/>
          <w:sz w:val="24"/>
          <w:szCs w:val="24"/>
        </w:rPr>
        <w:t>11.1. Teslim Noktaları</w:t>
      </w:r>
    </w:p>
    <w:p w14:paraId="7F272845"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İşbu Sözleşmenin yürürlük tarihi itibarıyla DAĞITIM ŞİRKETİ’ne Doğal Gazın Ticari Teslim Noktası, </w:t>
      </w:r>
      <w:r w:rsidRPr="00745754">
        <w:rPr>
          <w:rFonts w:ascii="Arial Narrow" w:eastAsia="Times" w:hAnsi="Arial Narrow" w:cs="Times"/>
          <w:b/>
          <w:sz w:val="24"/>
          <w:szCs w:val="24"/>
        </w:rPr>
        <w:t>Altıntaş(KÜTAHYA), Seyitömer(KÜTAHYA), Aslanapa(KÜTAHYA), Şaphane (KÜTAHYA)</w:t>
      </w:r>
      <w:r w:rsidRPr="00745754">
        <w:rPr>
          <w:rFonts w:ascii="Arial Narrow" w:eastAsia="Arial Narrow" w:hAnsi="Arial Narrow" w:cs="Arial Narrow"/>
          <w:sz w:val="24"/>
          <w:szCs w:val="24"/>
        </w:rPr>
        <w:t xml:space="preserve"> bulunan CNG tesislerinin dağıtım şebekesine tesliminde ölçümün yapıldığı ve mülkiyeti DAĞITIM ŞİRKETİ’ne ait olan sayaçlarıdır.</w:t>
      </w:r>
    </w:p>
    <w:p w14:paraId="1C40D934" w14:textId="77777777" w:rsidR="000F422C" w:rsidRPr="00745754" w:rsidRDefault="000F422C">
      <w:pPr>
        <w:widowControl w:val="0"/>
        <w:shd w:val="clear" w:color="auto" w:fill="FFFFFF"/>
        <w:tabs>
          <w:tab w:val="left" w:pos="9315"/>
        </w:tabs>
        <w:ind w:left="2" w:hanging="2"/>
        <w:rPr>
          <w:rFonts w:ascii="Arial Narrow" w:eastAsia="Arial Narrow" w:hAnsi="Arial Narrow" w:cs="Arial Narrow"/>
          <w:sz w:val="24"/>
          <w:szCs w:val="24"/>
          <w:highlight w:val="cyan"/>
        </w:rPr>
      </w:pPr>
    </w:p>
    <w:p w14:paraId="7ED9565C"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11.2. Doğal Gaz Çekiş Miktarlarının Tespiti</w:t>
      </w:r>
    </w:p>
    <w:p w14:paraId="72D309A5"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DAĞITIM ŞİRKETİ’nin dağıtım bölgesindeki CNG Ana Çıkış Noktasında yer alan Basınç Düşürme ve/veya Ölçüm İstasyonlarında bulunan sayaçların okunması DAĞITIM ŞİRKETİ tarafından yapılır ve ölçüm değerlerinin, kullanılan Fiili Üst Isıl Değer tespiti ile birlikte tutanak altına alınması TEDARİKÇİ ve DAĞITIM ŞİRKETİ tarafından birlikte yapılır. TEDARİKÇİ istemesi halinde sayaçların okunmasında temsilci bulundurabilir. Bu işlemler her gün sabah en geç saat 09.00’da tamamlanacaktır.</w:t>
      </w:r>
    </w:p>
    <w:p w14:paraId="2525F375" w14:textId="77777777" w:rsidR="000F422C" w:rsidRPr="00745754" w:rsidRDefault="000F422C">
      <w:pPr>
        <w:widowControl w:val="0"/>
        <w:shd w:val="clear" w:color="auto" w:fill="FFFFFF"/>
        <w:tabs>
          <w:tab w:val="left" w:pos="9315"/>
        </w:tabs>
        <w:ind w:left="2" w:hanging="2"/>
        <w:rPr>
          <w:rFonts w:ascii="Arial Narrow" w:eastAsia="Arial Narrow" w:hAnsi="Arial Narrow" w:cs="Arial Narrow"/>
          <w:sz w:val="24"/>
          <w:szCs w:val="24"/>
        </w:rPr>
      </w:pPr>
    </w:p>
    <w:p w14:paraId="3BF9945D"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Ölçüm Ekipmanında yapılacak tüm kontrol ve ayarlamalar, teknik çalışmalar İlgili Mevzuat hükümlerine uygun olarak yapılacaktır.</w:t>
      </w:r>
    </w:p>
    <w:p w14:paraId="70BD8AD9" w14:textId="77777777" w:rsidR="000F422C" w:rsidRPr="00745754" w:rsidRDefault="000F422C">
      <w:pPr>
        <w:widowControl w:val="0"/>
        <w:shd w:val="clear" w:color="auto" w:fill="FFFFFF"/>
        <w:tabs>
          <w:tab w:val="left" w:pos="9315"/>
        </w:tabs>
        <w:ind w:left="2" w:hanging="2"/>
        <w:rPr>
          <w:rFonts w:ascii="Arial Narrow" w:eastAsia="Arial Narrow" w:hAnsi="Arial Narrow" w:cs="Arial Narrow"/>
          <w:sz w:val="24"/>
          <w:szCs w:val="24"/>
          <w:highlight w:val="cyan"/>
        </w:rPr>
      </w:pPr>
    </w:p>
    <w:p w14:paraId="3284A995" w14:textId="77777777"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11.3. Ölçüm Ekipmanlarına İlişkin Hükümler</w:t>
      </w:r>
    </w:p>
    <w:p w14:paraId="0592BE4F" w14:textId="77777777" w:rsidR="00A82E71" w:rsidRPr="00745754" w:rsidRDefault="00A82E71" w:rsidP="00A82E71">
      <w:pPr>
        <w:widowControl w:val="0"/>
        <w:shd w:val="clear" w:color="auto" w:fill="FFFFFF"/>
        <w:tabs>
          <w:tab w:val="left" w:pos="9315"/>
        </w:tabs>
        <w:suppressAutoHyphens/>
        <w:ind w:left="2" w:hangingChars="1" w:hanging="2"/>
        <w:textDirection w:val="btLr"/>
        <w:textAlignment w:val="top"/>
        <w:rPr>
          <w:rFonts w:ascii="Arial Narrow" w:eastAsia="Arial Narrow" w:hAnsi="Arial Narrow" w:cs="Arial Narrow"/>
          <w:sz w:val="24"/>
          <w:szCs w:val="24"/>
        </w:rPr>
      </w:pPr>
      <w:r w:rsidRPr="00745754">
        <w:rPr>
          <w:rFonts w:ascii="Arial Narrow" w:eastAsia="Arial Narrow" w:hAnsi="Arial Narrow" w:cs="Arial Narrow"/>
          <w:sz w:val="24"/>
          <w:szCs w:val="24"/>
        </w:rPr>
        <w:t>Basınç Düşürme ve Ölçüm İstasyonlarındaki;</w:t>
      </w:r>
    </w:p>
    <w:p w14:paraId="699B7F64" w14:textId="0B9375B5" w:rsidR="00A82E71" w:rsidRPr="00745754" w:rsidRDefault="00F34582" w:rsidP="00F34582">
      <w:pPr>
        <w:widowControl w:val="0"/>
        <w:pBdr>
          <w:top w:val="nil"/>
          <w:left w:val="nil"/>
          <w:bottom w:val="nil"/>
          <w:right w:val="nil"/>
          <w:between w:val="nil"/>
        </w:pBdr>
        <w:shd w:val="clear" w:color="auto" w:fill="FFFFFF"/>
        <w:tabs>
          <w:tab w:val="left" w:pos="9315"/>
        </w:tabs>
        <w:suppressAutoHyphens/>
        <w:contextualSpacing/>
        <w:textDirection w:val="btLr"/>
        <w:textAlignment w:val="top"/>
        <w:rPr>
          <w:rFonts w:ascii="Arial Narrow" w:eastAsia="Arial Narrow" w:hAnsi="Arial Narrow" w:cs="Arial Narrow"/>
          <w:color w:val="000000"/>
          <w:sz w:val="24"/>
          <w:szCs w:val="24"/>
        </w:rPr>
      </w:pPr>
      <w:r w:rsidRPr="00745754">
        <w:rPr>
          <w:rFonts w:ascii="Arial Narrow" w:eastAsia="Arial Narrow" w:hAnsi="Arial Narrow" w:cs="Arial Narrow"/>
          <w:color w:val="000000"/>
          <w:sz w:val="24"/>
          <w:szCs w:val="24"/>
        </w:rPr>
        <w:t xml:space="preserve">a) </w:t>
      </w:r>
      <w:r w:rsidR="00544C2F" w:rsidRPr="00745754">
        <w:rPr>
          <w:rFonts w:ascii="Arial Narrow" w:eastAsia="Arial Narrow" w:hAnsi="Arial Narrow" w:cs="Arial Narrow"/>
          <w:color w:val="000000"/>
          <w:sz w:val="24"/>
          <w:szCs w:val="24"/>
        </w:rPr>
        <w:t xml:space="preserve">  </w:t>
      </w:r>
      <w:r w:rsidR="00A82E71" w:rsidRPr="00745754">
        <w:rPr>
          <w:rFonts w:ascii="Arial Narrow" w:eastAsia="Arial Narrow" w:hAnsi="Arial Narrow" w:cs="Arial Narrow"/>
          <w:color w:val="000000"/>
          <w:sz w:val="24"/>
          <w:szCs w:val="24"/>
        </w:rPr>
        <w:t>Ölçüm Ekipmanlarının Saatlik minimum ve maksimum ölçme kapasitesinin dışında Doğal Gaz Çekişi yapması,</w:t>
      </w:r>
    </w:p>
    <w:p w14:paraId="0D72FCFE" w14:textId="2182C78C" w:rsidR="00A82E71" w:rsidRPr="00745754" w:rsidRDefault="00F34582" w:rsidP="00F34582">
      <w:pPr>
        <w:widowControl w:val="0"/>
        <w:pBdr>
          <w:top w:val="nil"/>
          <w:left w:val="nil"/>
          <w:bottom w:val="nil"/>
          <w:right w:val="nil"/>
          <w:between w:val="nil"/>
        </w:pBdr>
        <w:shd w:val="clear" w:color="auto" w:fill="FFFFFF"/>
        <w:tabs>
          <w:tab w:val="left" w:pos="9315"/>
        </w:tabs>
        <w:suppressAutoHyphens/>
        <w:contextualSpacing/>
        <w:textDirection w:val="btLr"/>
        <w:textAlignment w:val="top"/>
        <w:rPr>
          <w:rFonts w:ascii="Arial Narrow" w:eastAsia="Arial Narrow" w:hAnsi="Arial Narrow" w:cs="Arial Narrow"/>
          <w:color w:val="000000"/>
          <w:sz w:val="24"/>
          <w:szCs w:val="24"/>
        </w:rPr>
      </w:pPr>
      <w:r w:rsidRPr="00745754">
        <w:rPr>
          <w:rFonts w:ascii="Arial Narrow" w:eastAsia="Arial Narrow" w:hAnsi="Arial Narrow" w:cs="Arial Narrow"/>
          <w:sz w:val="24"/>
          <w:szCs w:val="24"/>
        </w:rPr>
        <w:t>b)</w:t>
      </w:r>
      <w:r w:rsidR="00544C2F" w:rsidRPr="00745754">
        <w:rPr>
          <w:rFonts w:ascii="Arial Narrow" w:eastAsia="Arial Narrow" w:hAnsi="Arial Narrow" w:cs="Arial Narrow"/>
          <w:sz w:val="24"/>
          <w:szCs w:val="24"/>
        </w:rPr>
        <w:t xml:space="preserve">   </w:t>
      </w:r>
      <w:r w:rsidR="00A82E71" w:rsidRPr="00745754">
        <w:rPr>
          <w:rFonts w:ascii="Arial Narrow" w:eastAsia="Arial Narrow" w:hAnsi="Arial Narrow" w:cs="Arial Narrow"/>
          <w:sz w:val="24"/>
          <w:szCs w:val="24"/>
        </w:rPr>
        <w:t>Ölçüm Ekipmanlarının devre dışı kalması,</w:t>
      </w:r>
    </w:p>
    <w:p w14:paraId="0F6051B3" w14:textId="3017809B" w:rsidR="00A82E71" w:rsidRPr="00745754" w:rsidRDefault="00544C2F" w:rsidP="00544C2F">
      <w:pPr>
        <w:widowControl w:val="0"/>
        <w:pBdr>
          <w:top w:val="nil"/>
          <w:left w:val="nil"/>
          <w:bottom w:val="nil"/>
          <w:right w:val="nil"/>
          <w:between w:val="nil"/>
        </w:pBdr>
        <w:shd w:val="clear" w:color="auto" w:fill="FFFFFF"/>
        <w:tabs>
          <w:tab w:val="left" w:pos="9315"/>
        </w:tabs>
        <w:suppressAutoHyphens/>
        <w:textDirection w:val="btLr"/>
        <w:textAlignment w:val="top"/>
        <w:rPr>
          <w:rFonts w:ascii="Arial Narrow" w:eastAsia="Arial Narrow" w:hAnsi="Arial Narrow" w:cs="Arial Narrow"/>
          <w:color w:val="000000"/>
          <w:szCs w:val="24"/>
        </w:rPr>
      </w:pPr>
      <w:r w:rsidRPr="00745754">
        <w:rPr>
          <w:rFonts w:ascii="Arial Narrow" w:eastAsia="Arial Narrow" w:hAnsi="Arial Narrow" w:cs="Arial Narrow"/>
          <w:szCs w:val="24"/>
        </w:rPr>
        <w:t xml:space="preserve">c)     </w:t>
      </w:r>
      <w:r w:rsidR="00A82E71" w:rsidRPr="00745754">
        <w:rPr>
          <w:rFonts w:ascii="Arial Narrow" w:eastAsia="Arial Narrow" w:hAnsi="Arial Narrow" w:cs="Arial Narrow"/>
          <w:szCs w:val="24"/>
        </w:rPr>
        <w:t xml:space="preserve">Ölçüm Ekipmanlarının hatalı ölçüm yapması, </w:t>
      </w:r>
    </w:p>
    <w:p w14:paraId="7D2B070E" w14:textId="77777777" w:rsidR="00A82E71" w:rsidRPr="00745754" w:rsidRDefault="00A82E71" w:rsidP="00F34582">
      <w:pPr>
        <w:widowControl w:val="0"/>
        <w:shd w:val="clear" w:color="auto" w:fill="FFFFFF"/>
        <w:tabs>
          <w:tab w:val="left" w:pos="9315"/>
        </w:tabs>
        <w:suppressAutoHyphens/>
        <w:textDirection w:val="btLr"/>
        <w:textAlignment w:val="top"/>
        <w:rPr>
          <w:rFonts w:ascii="Arial Narrow" w:eastAsia="Arial Narrow" w:hAnsi="Arial Narrow" w:cs="Arial Narrow"/>
          <w:sz w:val="24"/>
          <w:szCs w:val="24"/>
        </w:rPr>
      </w:pPr>
      <w:r w:rsidRPr="00745754">
        <w:rPr>
          <w:rFonts w:ascii="Arial Narrow" w:eastAsia="Arial Narrow" w:hAnsi="Arial Narrow" w:cs="Arial Narrow"/>
          <w:sz w:val="24"/>
          <w:szCs w:val="24"/>
        </w:rPr>
        <w:t>ve ölçüme ilişkin sair hallerde DAĞITIM ŞİRKETİ’nin Doğal Gaz Çekiş miktarları, İlgili Mevzuat ve ŞİD hükümlerine bağlı olarak, TEDARİKÇİ ve DAĞITIM ŞİRKETİ tarafından İlgili Mevzuat ve ŞİD hükümleri dahilinde yapılan sözleşmelerde yer alan şartlara göre belirlenir.</w:t>
      </w:r>
    </w:p>
    <w:p w14:paraId="5930B852" w14:textId="77777777" w:rsidR="00EB53E9" w:rsidRPr="00745754" w:rsidRDefault="00EB53E9" w:rsidP="00374901">
      <w:pPr>
        <w:rPr>
          <w:rFonts w:ascii="Arial Narrow" w:eastAsia="Arial Narrow" w:hAnsi="Arial Narrow" w:cs="Arial Narrow"/>
          <w:b/>
          <w:sz w:val="24"/>
          <w:szCs w:val="24"/>
          <w:u w:val="single"/>
        </w:rPr>
      </w:pPr>
    </w:p>
    <w:p w14:paraId="33943378" w14:textId="5BDA1A53"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12: TESLİM ŞARTLARI</w:t>
      </w:r>
    </w:p>
    <w:p w14:paraId="5787528B"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12.1.</w:t>
      </w:r>
      <w:r w:rsidRPr="00745754">
        <w:rPr>
          <w:rFonts w:ascii="Arial Narrow" w:eastAsia="Arial Narrow" w:hAnsi="Arial Narrow" w:cs="Arial Narrow"/>
          <w:sz w:val="24"/>
          <w:szCs w:val="24"/>
        </w:rPr>
        <w:t xml:space="preserve"> TEDARİKÇİ, DAĞITIM ŞİRKETİ'nin İşbu sözleşmede verdiği miktarlara göre planlamasını yapacaktır. </w:t>
      </w:r>
    </w:p>
    <w:p w14:paraId="7D767110"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12.2.</w:t>
      </w:r>
      <w:r w:rsidRPr="00745754">
        <w:rPr>
          <w:rFonts w:ascii="Arial Narrow" w:eastAsia="Arial Narrow" w:hAnsi="Arial Narrow" w:cs="Arial Narrow"/>
          <w:color w:val="000000"/>
          <w:sz w:val="24"/>
          <w:szCs w:val="24"/>
        </w:rPr>
        <w:t xml:space="preserve"> TEDARİKÇİ, ilgili şehrin arz güvenliğini sağlayacak şekilde minimum 2 günlük ihtiyacı karşılayacak yedek CNG’yi yerinde </w:t>
      </w:r>
      <w:r w:rsidRPr="00745754">
        <w:rPr>
          <w:rFonts w:ascii="Arial Narrow" w:eastAsia="Arial Narrow" w:hAnsi="Arial Narrow" w:cs="Arial Narrow"/>
          <w:sz w:val="24"/>
          <w:szCs w:val="24"/>
        </w:rPr>
        <w:t>bulundurulacaktır</w:t>
      </w:r>
      <w:r w:rsidRPr="00745754">
        <w:rPr>
          <w:rFonts w:ascii="Arial Narrow" w:eastAsia="Arial Narrow" w:hAnsi="Arial Narrow" w:cs="Arial Narrow"/>
          <w:color w:val="000000"/>
          <w:sz w:val="24"/>
          <w:szCs w:val="24"/>
        </w:rPr>
        <w:t>.</w:t>
      </w:r>
    </w:p>
    <w:p w14:paraId="43DC7975"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12.3.</w:t>
      </w:r>
      <w:r w:rsidRPr="00745754">
        <w:rPr>
          <w:rFonts w:ascii="Arial Narrow" w:eastAsia="Arial Narrow" w:hAnsi="Arial Narrow" w:cs="Arial Narrow"/>
          <w:color w:val="000000"/>
          <w:sz w:val="24"/>
          <w:szCs w:val="24"/>
        </w:rPr>
        <w:t xml:space="preserve"> TEDARİKÇİ, kendi tesis ettiği USO üzerinden sevkiyat planlamasını yapacaktır.</w:t>
      </w:r>
    </w:p>
    <w:p w14:paraId="7C2C6713"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12.4.</w:t>
      </w:r>
      <w:r w:rsidRPr="00745754">
        <w:rPr>
          <w:rFonts w:ascii="Arial Narrow" w:eastAsia="Arial Narrow" w:hAnsi="Arial Narrow" w:cs="Arial Narrow"/>
          <w:color w:val="000000"/>
          <w:sz w:val="24"/>
          <w:szCs w:val="24"/>
        </w:rPr>
        <w:t xml:space="preserve"> DAĞITIM ŞİRKETİ, kullanımındaki stok ünitelerine bayram, hafta sonu ve resmi tatil günleri de dahil olmak üzere TEDARİKÇİ/YÜKLENİCİ'nin herhangi bir anda ikmal yapmasına müsaade edecektir. TEDARİKÇİ/YÜKLENİCİ </w:t>
      </w:r>
      <w:r w:rsidRPr="00745754">
        <w:rPr>
          <w:rFonts w:ascii="Arial Narrow" w:eastAsia="Arial Narrow" w:hAnsi="Arial Narrow" w:cs="Arial Narrow"/>
          <w:color w:val="000000"/>
          <w:sz w:val="24"/>
          <w:szCs w:val="24"/>
        </w:rPr>
        <w:lastRenderedPageBreak/>
        <w:t xml:space="preserve">gerektiğinde DAĞITIM ŞİRKETİ’ndeki stok miktarı tahminine bağlı olarak, nakliye optimizasyonu amacıyla DAĞITIM ŞİRKETİ’nin siparişini beklemeden sevkiyat yapabilecektir. </w:t>
      </w:r>
    </w:p>
    <w:p w14:paraId="4E7B417B"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12.5.</w:t>
      </w:r>
      <w:r w:rsidRPr="00745754">
        <w:rPr>
          <w:rFonts w:ascii="Arial Narrow" w:eastAsia="Arial Narrow" w:hAnsi="Arial Narrow" w:cs="Arial Narrow"/>
          <w:color w:val="000000"/>
          <w:sz w:val="24"/>
          <w:szCs w:val="24"/>
        </w:rPr>
        <w:t xml:space="preserve"> TEDARİKÇİ tarafından arz planlamasının yapılamaması veya sevkiyatta yaşanan sorunlar dolayısıyla dağıtım şebekesinin gazsız kalması gibi TEDARİKÇİN’den kaynaklanan </w:t>
      </w:r>
      <w:r w:rsidRPr="00745754">
        <w:rPr>
          <w:rFonts w:ascii="Arial Narrow" w:eastAsia="Arial Narrow" w:hAnsi="Arial Narrow" w:cs="Arial Narrow"/>
          <w:sz w:val="24"/>
          <w:szCs w:val="24"/>
        </w:rPr>
        <w:t>sebeplerle gaz</w:t>
      </w:r>
      <w:r w:rsidRPr="00745754">
        <w:rPr>
          <w:rFonts w:ascii="Arial Narrow" w:eastAsia="Arial Narrow" w:hAnsi="Arial Narrow" w:cs="Arial Narrow"/>
          <w:color w:val="000000"/>
          <w:sz w:val="24"/>
          <w:szCs w:val="24"/>
        </w:rPr>
        <w:t xml:space="preserve"> tedaikinin sağlanamaması durumunda DAĞITIM ŞİRKETİ’ nin uğrayacağı zarardan TEDARİKÇİ sorumludur.</w:t>
      </w:r>
    </w:p>
    <w:p w14:paraId="698BF601"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12.6.</w:t>
      </w:r>
      <w:r w:rsidRPr="00745754">
        <w:rPr>
          <w:rFonts w:ascii="Arial Narrow" w:eastAsia="Arial Narrow" w:hAnsi="Arial Narrow" w:cs="Arial Narrow"/>
          <w:color w:val="000000"/>
          <w:sz w:val="24"/>
          <w:szCs w:val="24"/>
        </w:rPr>
        <w:t xml:space="preserve"> DAĞITIM ŞİRKETİ, CNG teslimatı esnasında CNG aracını bekletmeyecektir. TEDARİKÇİ bu </w:t>
      </w:r>
      <w:r w:rsidRPr="00745754">
        <w:rPr>
          <w:rFonts w:ascii="Arial Narrow" w:eastAsia="Arial Narrow" w:hAnsi="Arial Narrow" w:cs="Arial Narrow"/>
          <w:sz w:val="24"/>
          <w:szCs w:val="24"/>
        </w:rPr>
        <w:t>sırada dolum</w:t>
      </w:r>
      <w:r w:rsidRPr="00745754">
        <w:rPr>
          <w:rFonts w:ascii="Arial Narrow" w:eastAsia="Arial Narrow" w:hAnsi="Arial Narrow" w:cs="Arial Narrow"/>
          <w:color w:val="000000"/>
          <w:sz w:val="24"/>
          <w:szCs w:val="24"/>
        </w:rPr>
        <w:t xml:space="preserve"> </w:t>
      </w:r>
      <w:r w:rsidRPr="00745754">
        <w:rPr>
          <w:rFonts w:ascii="Arial Narrow" w:eastAsia="Arial Narrow" w:hAnsi="Arial Narrow" w:cs="Arial Narrow"/>
          <w:sz w:val="24"/>
          <w:szCs w:val="24"/>
        </w:rPr>
        <w:t>talimatnamesi de</w:t>
      </w:r>
      <w:r w:rsidRPr="00745754">
        <w:rPr>
          <w:rFonts w:ascii="Arial Narrow" w:eastAsia="Arial Narrow" w:hAnsi="Arial Narrow" w:cs="Arial Narrow"/>
          <w:color w:val="000000"/>
          <w:sz w:val="24"/>
          <w:szCs w:val="24"/>
        </w:rPr>
        <w:t xml:space="preserve"> belirtilen tedbirleri alacak ve ikmalin tam, </w:t>
      </w:r>
      <w:r w:rsidRPr="00745754">
        <w:rPr>
          <w:rFonts w:ascii="Arial Narrow" w:eastAsia="Arial Narrow" w:hAnsi="Arial Narrow" w:cs="Arial Narrow"/>
          <w:sz w:val="24"/>
          <w:szCs w:val="24"/>
        </w:rPr>
        <w:t>eksiksiz ve</w:t>
      </w:r>
      <w:r w:rsidRPr="00745754">
        <w:rPr>
          <w:rFonts w:ascii="Arial Narrow" w:eastAsia="Arial Narrow" w:hAnsi="Arial Narrow" w:cs="Arial Narrow"/>
          <w:color w:val="000000"/>
          <w:sz w:val="24"/>
          <w:szCs w:val="24"/>
        </w:rPr>
        <w:t xml:space="preserve"> hasarsz gerçekleşmesini sağlayacak, </w:t>
      </w:r>
      <w:r w:rsidRPr="00745754">
        <w:rPr>
          <w:rFonts w:ascii="Arial Narrow" w:eastAsia="Arial Narrow" w:hAnsi="Arial Narrow" w:cs="Arial Narrow"/>
          <w:sz w:val="24"/>
          <w:szCs w:val="24"/>
        </w:rPr>
        <w:t>dağıtım şirketi tarafından</w:t>
      </w:r>
      <w:r w:rsidRPr="00745754">
        <w:rPr>
          <w:rFonts w:ascii="Arial Narrow" w:eastAsia="Arial Narrow" w:hAnsi="Arial Narrow" w:cs="Arial Narrow"/>
          <w:color w:val="000000"/>
          <w:sz w:val="24"/>
          <w:szCs w:val="24"/>
        </w:rPr>
        <w:t xml:space="preserve"> alınması </w:t>
      </w:r>
      <w:r w:rsidRPr="00745754">
        <w:rPr>
          <w:rFonts w:ascii="Arial Narrow" w:eastAsia="Arial Narrow" w:hAnsi="Arial Narrow" w:cs="Arial Narrow"/>
          <w:sz w:val="24"/>
          <w:szCs w:val="24"/>
        </w:rPr>
        <w:t>gerekli</w:t>
      </w:r>
      <w:r w:rsidRPr="00745754">
        <w:rPr>
          <w:rFonts w:ascii="Arial Narrow" w:eastAsia="Arial Narrow" w:hAnsi="Arial Narrow" w:cs="Arial Narrow"/>
          <w:color w:val="000000"/>
          <w:sz w:val="24"/>
          <w:szCs w:val="24"/>
        </w:rPr>
        <w:t xml:space="preserve"> </w:t>
      </w:r>
      <w:r w:rsidRPr="00745754">
        <w:rPr>
          <w:rFonts w:ascii="Arial Narrow" w:eastAsia="Arial Narrow" w:hAnsi="Arial Narrow" w:cs="Arial Narrow"/>
          <w:sz w:val="24"/>
          <w:szCs w:val="24"/>
        </w:rPr>
        <w:t>bir önlem</w:t>
      </w:r>
      <w:r w:rsidRPr="00745754">
        <w:rPr>
          <w:rFonts w:ascii="Arial Narrow" w:eastAsia="Arial Narrow" w:hAnsi="Arial Narrow" w:cs="Arial Narrow"/>
          <w:color w:val="000000"/>
          <w:sz w:val="24"/>
          <w:szCs w:val="24"/>
        </w:rPr>
        <w:t xml:space="preserve"> varsa onu da bildirerek önlemin alınmasını sağlayacaktır.</w:t>
      </w:r>
    </w:p>
    <w:p w14:paraId="39697AE7" w14:textId="77777777" w:rsidR="000F422C" w:rsidRPr="00745754" w:rsidRDefault="000F422C">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highlight w:val="cyan"/>
        </w:rPr>
      </w:pPr>
    </w:p>
    <w:p w14:paraId="1E9CB108"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13: FİYAT VE FİYAT DEĞİŞİMİ</w:t>
      </w:r>
    </w:p>
    <w:p w14:paraId="7C4053D3" w14:textId="77777777" w:rsidR="000F422C" w:rsidRPr="00745754" w:rsidRDefault="00000000">
      <w:pPr>
        <w:widowControl w:val="0"/>
        <w:pBdr>
          <w:top w:val="nil"/>
          <w:left w:val="nil"/>
          <w:bottom w:val="nil"/>
          <w:right w:val="nil"/>
          <w:between w:val="nil"/>
        </w:pBdr>
        <w:shd w:val="clear" w:color="auto" w:fill="FFFFFF"/>
        <w:tabs>
          <w:tab w:val="left" w:pos="9315"/>
        </w:tabs>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13.1.</w:t>
      </w:r>
      <w:r w:rsidRPr="00745754">
        <w:rPr>
          <w:rFonts w:ascii="Arial Narrow" w:eastAsia="Arial Narrow" w:hAnsi="Arial Narrow" w:cs="Arial Narrow"/>
          <w:color w:val="000000"/>
          <w:sz w:val="24"/>
          <w:szCs w:val="24"/>
        </w:rPr>
        <w:t xml:space="preserve"> DAĞITIM ŞİRKETİ’nin işbu Sözleşme’nin imzası tarihinde mevcut şantiyesine uygun TEDARİKÇİ/YÜKLENİCİ ikmal tesisi için belirlenen KDV hariç fiyatları aşağıdaki gibidir. </w:t>
      </w:r>
    </w:p>
    <w:p w14:paraId="4ADCB046" w14:textId="77777777" w:rsidR="000F422C" w:rsidRPr="00745754" w:rsidRDefault="000F422C">
      <w:pPr>
        <w:ind w:left="2" w:hanging="2"/>
        <w:rPr>
          <w:rFonts w:ascii="Arial Narrow" w:eastAsia="Arial Narrow" w:hAnsi="Arial Narrow" w:cs="Arial Narrow"/>
          <w:sz w:val="24"/>
          <w:szCs w:val="24"/>
        </w:rPr>
      </w:pPr>
    </w:p>
    <w:p w14:paraId="0F63598E" w14:textId="08345FB0" w:rsidR="000F422C" w:rsidRPr="00CD26DC" w:rsidRDefault="00000000">
      <w:pPr>
        <w:ind w:left="2" w:hanging="2"/>
        <w:rPr>
          <w:rFonts w:ascii="Arial Narrow" w:eastAsia="Arial Narrow" w:hAnsi="Arial Narrow" w:cs="Arial Narrow"/>
          <w:sz w:val="28"/>
          <w:szCs w:val="28"/>
          <w:vertAlign w:val="subscript"/>
        </w:rPr>
      </w:pPr>
      <w:r w:rsidRPr="00CD26DC">
        <w:rPr>
          <w:rFonts w:ascii="Arial Narrow" w:eastAsia="Arial Narrow" w:hAnsi="Arial Narrow" w:cs="Arial Narrow"/>
          <w:sz w:val="28"/>
          <w:szCs w:val="28"/>
        </w:rPr>
        <w:t>P</w:t>
      </w:r>
      <w:r w:rsidRPr="00CD26DC">
        <w:rPr>
          <w:rFonts w:ascii="Arial Narrow" w:eastAsia="Arial Narrow" w:hAnsi="Arial Narrow" w:cs="Arial Narrow"/>
          <w:sz w:val="28"/>
          <w:szCs w:val="28"/>
          <w:vertAlign w:val="subscript"/>
        </w:rPr>
        <w:t xml:space="preserve">CNG-…………..-2024 = </w:t>
      </w:r>
      <w:r w:rsidRPr="00CD26DC">
        <w:rPr>
          <w:rFonts w:ascii="Arial Narrow" w:eastAsia="Arial Narrow" w:hAnsi="Arial Narrow" w:cs="Arial Narrow"/>
          <w:sz w:val="28"/>
          <w:szCs w:val="28"/>
          <w:vertAlign w:val="subscript"/>
        </w:rPr>
        <w:tab/>
      </w:r>
      <w:r w:rsidRPr="00CD26DC">
        <w:rPr>
          <w:rFonts w:ascii="Arial Narrow" w:eastAsia="Arial Narrow" w:hAnsi="Arial Narrow" w:cs="Arial Narrow"/>
          <w:sz w:val="28"/>
          <w:szCs w:val="28"/>
          <w:vertAlign w:val="subscript"/>
        </w:rPr>
        <w:tab/>
      </w:r>
      <w:r w:rsidRPr="00CD26DC">
        <w:rPr>
          <w:rFonts w:ascii="Arial Narrow" w:eastAsia="Arial Narrow" w:hAnsi="Arial Narrow" w:cs="Arial Narrow"/>
          <w:sz w:val="28"/>
          <w:szCs w:val="28"/>
          <w:vertAlign w:val="subscript"/>
        </w:rPr>
        <w:tab/>
      </w:r>
      <w:r w:rsidRPr="00CD26DC">
        <w:rPr>
          <w:rFonts w:ascii="Arial Narrow" w:eastAsia="Arial Narrow" w:hAnsi="Arial Narrow" w:cs="Arial Narrow"/>
          <w:sz w:val="28"/>
          <w:szCs w:val="28"/>
          <w:vertAlign w:val="subscript"/>
        </w:rPr>
        <w:tab/>
        <w:t>TL/kwh</w:t>
      </w:r>
      <w:r w:rsidR="00CD26DC">
        <w:rPr>
          <w:rFonts w:ascii="Arial Narrow" w:eastAsia="Arial Narrow" w:hAnsi="Arial Narrow" w:cs="Arial Narrow"/>
          <w:sz w:val="28"/>
          <w:szCs w:val="28"/>
          <w:vertAlign w:val="subscript"/>
        </w:rPr>
        <w:t xml:space="preserve"> </w:t>
      </w:r>
      <w:r w:rsidRPr="00CD26DC">
        <w:rPr>
          <w:rFonts w:ascii="Arial Narrow" w:eastAsia="Arial Narrow" w:hAnsi="Arial Narrow" w:cs="Arial Narrow"/>
          <w:sz w:val="28"/>
          <w:szCs w:val="28"/>
          <w:vertAlign w:val="subscript"/>
        </w:rPr>
        <w:t>(……………………………………………………….. TL/kwh)</w:t>
      </w:r>
    </w:p>
    <w:p w14:paraId="716F542E" w14:textId="77777777" w:rsidR="000F422C" w:rsidRPr="00745754" w:rsidRDefault="000F422C">
      <w:pPr>
        <w:ind w:left="2" w:hanging="2"/>
        <w:rPr>
          <w:rFonts w:ascii="Arial Narrow" w:eastAsia="Arial Narrow" w:hAnsi="Arial Narrow" w:cs="Arial Narrow"/>
          <w:sz w:val="24"/>
          <w:szCs w:val="24"/>
        </w:rPr>
      </w:pPr>
    </w:p>
    <w:p w14:paraId="56FD605F"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noProof/>
          <w:sz w:val="24"/>
          <w:szCs w:val="24"/>
        </w:rPr>
        <w:drawing>
          <wp:inline distT="0" distB="0" distL="114300" distR="114300" wp14:anchorId="114A6F9F" wp14:editId="6FA8ECBE">
            <wp:extent cx="1524000" cy="167640"/>
            <wp:effectExtent l="0" t="0" r="0" b="0"/>
            <wp:docPr id="104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524000" cy="167640"/>
                    </a:xfrm>
                    <a:prstGeom prst="rect">
                      <a:avLst/>
                    </a:prstGeom>
                    <a:ln/>
                  </pic:spPr>
                </pic:pic>
              </a:graphicData>
            </a:graphic>
          </wp:inline>
        </w:drawing>
      </w:r>
    </w:p>
    <w:p w14:paraId="5166F97F" w14:textId="77777777" w:rsidR="000F422C" w:rsidRPr="00745754" w:rsidRDefault="000F422C">
      <w:pPr>
        <w:ind w:left="2" w:hanging="2"/>
        <w:rPr>
          <w:rFonts w:ascii="Arial Narrow" w:eastAsia="Arial Narrow" w:hAnsi="Arial Narrow" w:cs="Arial Narrow"/>
          <w:sz w:val="24"/>
          <w:szCs w:val="24"/>
        </w:rPr>
      </w:pPr>
    </w:p>
    <w:p w14:paraId="767E66EF"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PCNG (i) = </w:t>
      </w:r>
      <w:r w:rsidRPr="00745754">
        <w:rPr>
          <w:rFonts w:ascii="Arial Narrow" w:eastAsia="Arial Narrow" w:hAnsi="Arial Narrow" w:cs="Arial Narrow"/>
          <w:noProof/>
          <w:sz w:val="24"/>
          <w:szCs w:val="24"/>
        </w:rPr>
        <w:drawing>
          <wp:inline distT="0" distB="0" distL="114300" distR="114300" wp14:anchorId="3E8F27E4" wp14:editId="14FA1AD7">
            <wp:extent cx="152400" cy="152400"/>
            <wp:effectExtent l="0" t="0" r="0" b="0"/>
            <wp:docPr id="104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745754">
        <w:rPr>
          <w:rFonts w:ascii="Arial Narrow" w:eastAsia="Arial Narrow" w:hAnsi="Arial Narrow" w:cs="Arial Narrow"/>
          <w:noProof/>
          <w:sz w:val="24"/>
          <w:szCs w:val="24"/>
        </w:rPr>
        <w:drawing>
          <wp:inline distT="0" distB="0" distL="114300" distR="114300" wp14:anchorId="59E468BF" wp14:editId="2A933B88">
            <wp:extent cx="152400" cy="152400"/>
            <wp:effectExtent l="0" t="0" r="0" b="0"/>
            <wp:docPr id="104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745754">
        <w:rPr>
          <w:rFonts w:ascii="Arial Narrow" w:eastAsia="Arial Narrow" w:hAnsi="Arial Narrow" w:cs="Arial Narrow"/>
          <w:sz w:val="24"/>
          <w:szCs w:val="24"/>
        </w:rPr>
        <w:t xml:space="preserve"> ayında kullanılacak olan CNG satış birim fiyatı (TL/kwh)</w:t>
      </w:r>
    </w:p>
    <w:p w14:paraId="6A3FCAF2"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BST+SKB(i) = </w:t>
      </w:r>
      <w:r w:rsidRPr="00745754">
        <w:rPr>
          <w:rFonts w:ascii="Arial Narrow" w:eastAsia="Arial Narrow" w:hAnsi="Arial Narrow" w:cs="Arial Narrow"/>
          <w:noProof/>
          <w:sz w:val="24"/>
          <w:szCs w:val="24"/>
        </w:rPr>
        <w:drawing>
          <wp:inline distT="0" distB="0" distL="114300" distR="114300" wp14:anchorId="6D5FA992" wp14:editId="09F925BA">
            <wp:extent cx="152400" cy="152400"/>
            <wp:effectExtent l="0" t="0" r="0" b="0"/>
            <wp:docPr id="10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745754">
        <w:rPr>
          <w:rFonts w:ascii="Arial Narrow" w:eastAsia="Arial Narrow" w:hAnsi="Arial Narrow" w:cs="Arial Narrow"/>
          <w:noProof/>
          <w:sz w:val="24"/>
          <w:szCs w:val="24"/>
        </w:rPr>
        <w:drawing>
          <wp:inline distT="0" distB="0" distL="114300" distR="114300" wp14:anchorId="36290266" wp14:editId="5E4DD4E0">
            <wp:extent cx="152400" cy="152400"/>
            <wp:effectExtent l="0" t="0" r="0" b="0"/>
            <wp:docPr id="104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745754">
        <w:rPr>
          <w:rFonts w:ascii="Arial Narrow" w:eastAsia="Arial Narrow" w:hAnsi="Arial Narrow" w:cs="Arial Narrow"/>
          <w:sz w:val="24"/>
          <w:szCs w:val="24"/>
        </w:rPr>
        <w:t xml:space="preserve"> ayı için geçerli olan ÖTV ve İlgili Dağıtım Bölgesi Sistem Kullanım Bedeli dahil BOTAŞ Cng Fiyatı (TL/kwh). Her ay BOTAŞ ve İlgili Dağıtım Şirketi tarafından açıklanan birim fiyata göre güncellenecektir.</w:t>
      </w:r>
    </w:p>
    <w:p w14:paraId="2C5983F3"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SP(i) = </w:t>
      </w:r>
      <w:r w:rsidRPr="00745754">
        <w:rPr>
          <w:rFonts w:ascii="Arial Narrow" w:eastAsia="Arial Narrow" w:hAnsi="Arial Narrow" w:cs="Arial Narrow"/>
          <w:noProof/>
          <w:sz w:val="24"/>
          <w:szCs w:val="24"/>
        </w:rPr>
        <w:drawing>
          <wp:inline distT="0" distB="0" distL="114300" distR="114300" wp14:anchorId="6AEC7CB3" wp14:editId="0D78CB61">
            <wp:extent cx="152400" cy="152400"/>
            <wp:effectExtent l="0" t="0" r="0" b="0"/>
            <wp:docPr id="104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745754">
        <w:rPr>
          <w:rFonts w:ascii="Arial Narrow" w:eastAsia="Arial Narrow" w:hAnsi="Arial Narrow" w:cs="Arial Narrow"/>
          <w:noProof/>
          <w:sz w:val="24"/>
          <w:szCs w:val="24"/>
        </w:rPr>
        <w:drawing>
          <wp:inline distT="0" distB="0" distL="114300" distR="114300" wp14:anchorId="6E1EEE86" wp14:editId="33B183EA">
            <wp:extent cx="152400" cy="152400"/>
            <wp:effectExtent l="0" t="0" r="0" b="0"/>
            <wp:docPr id="104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745754">
        <w:rPr>
          <w:rFonts w:ascii="Arial Narrow" w:eastAsia="Arial Narrow" w:hAnsi="Arial Narrow" w:cs="Arial Narrow"/>
          <w:sz w:val="24"/>
          <w:szCs w:val="24"/>
        </w:rPr>
        <w:t xml:space="preserve"> ayı için TEDARİKÇİ’nin masrafları ve kar marjı. İhalede oluşan bedelden BST+SKB bedelinin düşülmüş halidir (TL/kwh).</w:t>
      </w:r>
    </w:p>
    <w:p w14:paraId="0127D98C" w14:textId="77777777" w:rsidR="000F422C" w:rsidRPr="00745754" w:rsidRDefault="000F422C">
      <w:pPr>
        <w:ind w:left="2" w:hanging="2"/>
        <w:rPr>
          <w:rFonts w:ascii="Arial Narrow" w:eastAsia="Arial Narrow" w:hAnsi="Arial Narrow" w:cs="Arial Narrow"/>
          <w:sz w:val="24"/>
          <w:szCs w:val="24"/>
        </w:rPr>
      </w:pPr>
    </w:p>
    <w:p w14:paraId="70D18249"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noProof/>
          <w:sz w:val="24"/>
          <w:szCs w:val="24"/>
        </w:rPr>
        <w:drawing>
          <wp:inline distT="0" distB="0" distL="114300" distR="114300" wp14:anchorId="3C1E7DF3" wp14:editId="78D2BA3A">
            <wp:extent cx="2286000" cy="182880"/>
            <wp:effectExtent l="0" t="0" r="0" b="0"/>
            <wp:docPr id="104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2286000" cy="182880"/>
                    </a:xfrm>
                    <a:prstGeom prst="rect">
                      <a:avLst/>
                    </a:prstGeom>
                    <a:ln/>
                  </pic:spPr>
                </pic:pic>
              </a:graphicData>
            </a:graphic>
          </wp:inline>
        </w:drawing>
      </w:r>
    </w:p>
    <w:p w14:paraId="30800DBA" w14:textId="77777777" w:rsidR="000F422C" w:rsidRPr="00745754" w:rsidRDefault="000F422C">
      <w:pPr>
        <w:ind w:left="2" w:hanging="2"/>
        <w:rPr>
          <w:rFonts w:ascii="Arial Narrow" w:eastAsia="Arial Narrow" w:hAnsi="Arial Narrow" w:cs="Arial Narrow"/>
          <w:sz w:val="24"/>
          <w:szCs w:val="24"/>
        </w:rPr>
      </w:pPr>
    </w:p>
    <w:p w14:paraId="3B9B6A78"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SP(i-1) = (i-1) inci ayda uygulanan TEDARİKÇİ masraf ve kar marjı payı (TL/kwh)</w:t>
      </w:r>
    </w:p>
    <w:p w14:paraId="54504586" w14:textId="77777777" w:rsidR="000F422C"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Yi-TÜFE(i-2) =(i-2) nci ayda Yurt İçi Tüketici Fiyat Endeksi’nde meydana gelen ve (i-1) inci ay içinde açıklana değişim oranı (%)</w:t>
      </w:r>
    </w:p>
    <w:p w14:paraId="3E7E23E8" w14:textId="77777777" w:rsidR="00CD26DC" w:rsidRPr="00745754" w:rsidRDefault="00CD26DC">
      <w:pPr>
        <w:ind w:left="2" w:hanging="2"/>
        <w:rPr>
          <w:rFonts w:ascii="Arial Narrow" w:eastAsia="Arial Narrow" w:hAnsi="Arial Narrow" w:cs="Arial Narrow"/>
          <w:sz w:val="24"/>
          <w:szCs w:val="24"/>
        </w:rPr>
      </w:pPr>
    </w:p>
    <w:p w14:paraId="26880DE8" w14:textId="77777777" w:rsidR="000F422C" w:rsidRPr="00745754" w:rsidRDefault="00000000">
      <w:pPr>
        <w:numPr>
          <w:ilvl w:val="1"/>
          <w:numId w:val="4"/>
        </w:num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color w:val="000000"/>
          <w:sz w:val="24"/>
          <w:szCs w:val="24"/>
        </w:rPr>
        <w:t>Fiyat değişimine esas tedarik noktası …………………………. dağıtım bölgesi içindedir. İlgili dağıtım şirketi tarafından ………………..……. SM³ tüketim aralığındaki ………………..….. TL/kWh SKB uygulanarak fiyat güncellemesi yapılacaktır.</w:t>
      </w:r>
    </w:p>
    <w:p w14:paraId="4C8A4A28" w14:textId="496C98B6" w:rsidR="000F422C" w:rsidRPr="00745754" w:rsidRDefault="00000000">
      <w:pPr>
        <w:numPr>
          <w:ilvl w:val="1"/>
          <w:numId w:val="4"/>
        </w:num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sz w:val="24"/>
          <w:szCs w:val="24"/>
        </w:rPr>
        <w:t>DAĞITIM ŞİRKETİ’nin işletmesinde doğal</w:t>
      </w:r>
      <w:r w:rsidR="001D2630" w:rsidRPr="00745754">
        <w:rPr>
          <w:rFonts w:ascii="Arial Narrow" w:eastAsia="Arial Narrow" w:hAnsi="Arial Narrow" w:cs="Arial Narrow"/>
          <w:sz w:val="24"/>
          <w:szCs w:val="24"/>
        </w:rPr>
        <w:t xml:space="preserve"> </w:t>
      </w:r>
      <w:r w:rsidRPr="00745754">
        <w:rPr>
          <w:rFonts w:ascii="Arial Narrow" w:eastAsia="Arial Narrow" w:hAnsi="Arial Narrow" w:cs="Arial Narrow"/>
          <w:sz w:val="24"/>
          <w:szCs w:val="24"/>
        </w:rPr>
        <w:t>gaz sayacından ölçülen hacim değeri (stdm³), otomatik hacim düzeltici vasıtası ile düzeltilmiş hacme çevrilerek ödemeye esas Düzeltilmiş Standart Metreküp (Sm³) belirlenecektir.</w:t>
      </w:r>
    </w:p>
    <w:p w14:paraId="0D26E55A" w14:textId="68B1F9C4" w:rsidR="00B624B6" w:rsidRPr="00745754" w:rsidRDefault="00000000" w:rsidP="00374901">
      <w:pPr>
        <w:pBdr>
          <w:top w:val="nil"/>
          <w:left w:val="nil"/>
          <w:bottom w:val="nil"/>
          <w:right w:val="nil"/>
          <w:between w:val="nil"/>
        </w:pBd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Belirlenen Düzeltilmiş Standart Metreküp (Sm³), CNG’nin dolumunun yapıldığı ilgili gün için ilgili lokal şebeke işletmecisinin (dağıtım şirketi, iletim şirketi) TEDARİKÇİ ye bildirdiği en güncel ortalama üst ısıl değer (kcal/SM³) ile çarpılıp, 9155’ e bölümü ile elde edilen değerin 10,64 ile çarpımı sonucunda kWh’e (kilovatsaat) dönüştürülecektir. Faturalamada kWh değeri esas alınacak ve birim kWh fiyat değeri ile çarpılarak faturalandırılacak miktar bulunacaktır. Faturalandırma dönemine ait üst ısıl değer ile hesaplamada kullanılan üst ısıl değer arasında oluşacak farklar takip eden günlerin ağırlıklı ortalama üst ısıl değerine eklenecek/çıkartılacaktır. Bir önceki ay ilgili lokal şebeke işletmecisinin (dağıtım şirketi, iletim şirketi) TEDARİKÇİ’ye bildirdiği 1(bir) aylık ortalama üst ısıl değer (kWh/SM³) ile ilgili belge, bahse konu fatura ekinde Dağıtım Şirketi’ne sunulacaktır.</w:t>
      </w:r>
    </w:p>
    <w:p w14:paraId="26504821" w14:textId="5FC15085" w:rsidR="000F422C" w:rsidRPr="00745754" w:rsidRDefault="00000000">
      <w:pPr>
        <w:numPr>
          <w:ilvl w:val="1"/>
          <w:numId w:val="4"/>
        </w:numPr>
        <w:pBdr>
          <w:top w:val="nil"/>
          <w:left w:val="nil"/>
          <w:bottom w:val="nil"/>
          <w:right w:val="nil"/>
          <w:between w:val="nil"/>
        </w:pBd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EPDK’nın 11394 nolu Kurul Kararı Madde 3 Fıkra 17 uyarınca; işbu sözleşmede belirtilen toplam CNG miktarının, sözleşme süresi içerisinde tüketilmemesi durumunda, DAĞITIM ŞİRKETİ’nin sözleşmede belirtilen toplam CNG miktarını, sözleşme birim fiyatı aşmayacak şekilde devam hakkı bulunur. Bu süre 1 yılı aşamaz. DAĞITIM ŞİRKETİ yeni bir ihaleye çıkma kararı da alabilir. </w:t>
      </w:r>
    </w:p>
    <w:p w14:paraId="70EBF420" w14:textId="77777777" w:rsidR="000F422C" w:rsidRDefault="00000000">
      <w:pPr>
        <w:numPr>
          <w:ilvl w:val="1"/>
          <w:numId w:val="4"/>
        </w:numPr>
        <w:pBdr>
          <w:top w:val="nil"/>
          <w:left w:val="nil"/>
          <w:bottom w:val="nil"/>
          <w:right w:val="nil"/>
          <w:between w:val="nil"/>
        </w:pBd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EPDK’nın 11394 nolu Kurul Kararı Madde 3 Fıkra 18 uyarınca; işbu sözleşmede belirtilen toplam CNG miktarının, sözleşme süresinden önce tüketilmesi durumunda, DAĞITIM ŞİRKETİ’nin sözleşmede belirtilen tedarik süresi tamamlanıncaya kadar sözleşmede belirtilen birim fiyatı aşmayacak şekilde devam hakkı bulunur. Bu süre 6 ayı aşamaz. DAĞITIM ŞİRKET yeni bir ihaleye çıkma kararı da alabilir. </w:t>
      </w:r>
    </w:p>
    <w:p w14:paraId="27015D2C" w14:textId="77777777" w:rsidR="000F422C" w:rsidRPr="00745754" w:rsidRDefault="000F422C" w:rsidP="00645D78">
      <w:pPr>
        <w:rPr>
          <w:rFonts w:ascii="Arial Narrow" w:eastAsia="Arial Narrow" w:hAnsi="Arial Narrow" w:cs="Arial Narrow"/>
          <w:sz w:val="24"/>
          <w:szCs w:val="24"/>
          <w:u w:val="single"/>
        </w:rPr>
      </w:pPr>
    </w:p>
    <w:p w14:paraId="7A602A09"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lastRenderedPageBreak/>
        <w:t>Madde 14: FATURALANDIRMA VE ÖDEME</w:t>
      </w:r>
    </w:p>
    <w:p w14:paraId="56399F4B"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14.1.</w:t>
      </w:r>
      <w:r w:rsidRPr="00745754">
        <w:rPr>
          <w:rFonts w:ascii="Arial Narrow" w:eastAsia="Arial Narrow" w:hAnsi="Arial Narrow" w:cs="Arial Narrow"/>
          <w:sz w:val="24"/>
          <w:szCs w:val="24"/>
        </w:rPr>
        <w:t xml:space="preserve"> TEDARİKÇİ tarafından teslim edilen CNG miktarı, enerji miktarı olarak faturalandırılacaktır.</w:t>
      </w:r>
    </w:p>
    <w:p w14:paraId="7BA0DC2E" w14:textId="77777777"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 xml:space="preserve">14.2. </w:t>
      </w:r>
      <w:r w:rsidRPr="00745754">
        <w:rPr>
          <w:rFonts w:ascii="Arial Narrow" w:eastAsia="Arial Narrow" w:hAnsi="Arial Narrow" w:cs="Arial Narrow"/>
          <w:color w:val="000000"/>
          <w:sz w:val="24"/>
          <w:szCs w:val="24"/>
        </w:rPr>
        <w:t xml:space="preserve">İlgili ayda GAZ DAĞITIM ŞİRKETİ veya BOTAŞ’ın paylaştığı,TEDARİKÇİ’ye fatura etttiği aylık ortalama Fiili Üst Isıl Değeri (kWh/SM³) kullanılarak standart metreküp (SM³) ve kWh’ e (kilovatsaat) dönüştürülecektir. </w:t>
      </w:r>
    </w:p>
    <w:p w14:paraId="652BCC0A" w14:textId="77777777"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14.3.</w:t>
      </w:r>
      <w:r w:rsidRPr="00745754">
        <w:rPr>
          <w:rFonts w:ascii="Arial Narrow" w:eastAsia="Arial Narrow" w:hAnsi="Arial Narrow" w:cs="Arial Narrow"/>
          <w:color w:val="000000"/>
          <w:sz w:val="24"/>
          <w:szCs w:val="24"/>
        </w:rPr>
        <w:t xml:space="preserve"> Faturalamada kWh değeri esas alınacak ve birim kWh fiyat değeri ile çarpılarak faturalandırılacak miktar bulunacaktır. </w:t>
      </w:r>
    </w:p>
    <w:p w14:paraId="5C3F9B3C" w14:textId="77777777"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14.4.</w:t>
      </w:r>
      <w:r w:rsidRPr="00745754">
        <w:rPr>
          <w:rFonts w:ascii="Arial Narrow" w:eastAsia="Arial Narrow" w:hAnsi="Arial Narrow" w:cs="Arial Narrow"/>
          <w:color w:val="000000"/>
          <w:sz w:val="24"/>
          <w:szCs w:val="24"/>
        </w:rPr>
        <w:t xml:space="preserve"> TEDARİKÇİ, her teslimat için kullandığı günlük ortalama Fiili Üst Isıl Değeri (kWh/SM³)’ü  dolumunun yapıldığı Basınç Düşürme ve Ölçüm İstasyonunu işleten dağıtım ve/veya iletim şirketinden temin edecek ve ayın sonunda fatura ekinde DAĞITIM ŞİRKETİ ne sunacaktır.</w:t>
      </w:r>
    </w:p>
    <w:p w14:paraId="0F333374" w14:textId="77777777"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14.5.</w:t>
      </w:r>
      <w:r w:rsidRPr="00745754">
        <w:rPr>
          <w:rFonts w:ascii="Arial Narrow" w:eastAsia="Arial Narrow" w:hAnsi="Arial Narrow" w:cs="Arial Narrow"/>
          <w:color w:val="000000"/>
          <w:sz w:val="24"/>
          <w:szCs w:val="24"/>
        </w:rPr>
        <w:t xml:space="preserve"> TEDARİKÇİ, işbu sözleşme süresi içindeki her ayın 5. gününde, DAĞITIM ŞİRKETİ nin bir önceki aya ilişkin aylık faturasını düzenleyerek, ekleriyle birlikte DAĞITIM ŞİRKETİ ne gönderecektir.</w:t>
      </w:r>
    </w:p>
    <w:p w14:paraId="3A4996C6" w14:textId="77777777"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14.6.</w:t>
      </w:r>
      <w:r w:rsidRPr="00745754">
        <w:rPr>
          <w:rFonts w:ascii="Arial Narrow" w:eastAsia="Arial Narrow" w:hAnsi="Arial Narrow" w:cs="Arial Narrow"/>
          <w:color w:val="000000"/>
          <w:sz w:val="24"/>
          <w:szCs w:val="24"/>
        </w:rPr>
        <w:t xml:space="preserve"> TEDARİKÇİ tarafından gönderilen fatura, faturaya konu tüketimin olduğu ayı takip eden ayın </w:t>
      </w:r>
      <w:r w:rsidRPr="00745754">
        <w:rPr>
          <w:rFonts w:ascii="Arial Narrow" w:eastAsia="Arial Narrow" w:hAnsi="Arial Narrow" w:cs="Arial Narrow"/>
          <w:sz w:val="24"/>
          <w:szCs w:val="24"/>
        </w:rPr>
        <w:t>22</w:t>
      </w:r>
      <w:r w:rsidRPr="00745754">
        <w:rPr>
          <w:rFonts w:ascii="Arial Narrow" w:eastAsia="Arial Narrow" w:hAnsi="Arial Narrow" w:cs="Arial Narrow"/>
          <w:color w:val="000000"/>
          <w:sz w:val="24"/>
          <w:szCs w:val="24"/>
        </w:rPr>
        <w:t>. gününe kadar TEDARİKÇİ’nin bildireceği banka hesaplarına ödenecektir. Ödemede gecikme olması halinde, uygulanacak gecikme zammı oranı, 6183 sayılı Amme Alacaklarının Tahsil Usulü Hakkında Kanunun 51 inci maddesine göre belirlenen gecikme zammı oranını aşamaz.</w:t>
      </w:r>
    </w:p>
    <w:p w14:paraId="3429F529" w14:textId="77777777"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14.7.</w:t>
      </w:r>
      <w:r w:rsidRPr="00745754">
        <w:rPr>
          <w:rFonts w:ascii="Arial Narrow" w:eastAsia="Arial Narrow" w:hAnsi="Arial Narrow" w:cs="Arial Narrow"/>
          <w:color w:val="000000"/>
          <w:sz w:val="24"/>
          <w:szCs w:val="24"/>
        </w:rPr>
        <w:t xml:space="preserve"> DAĞITIM ŞİRKETİ,faturalarındaki son ödeme tarihinin/vade gününün Cumartesi-Pazar ve/veya diğer resmi tatil günlerine rastlaması halinde; ödemelerini, bu günlerden sonraki ilk iş günü mesai saati bitimine kadar yapacaktır. </w:t>
      </w:r>
    </w:p>
    <w:p w14:paraId="48AEE775"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14.8.</w:t>
      </w:r>
      <w:r w:rsidRPr="00745754">
        <w:rPr>
          <w:rFonts w:ascii="Arial Narrow" w:eastAsia="Arial Narrow" w:hAnsi="Arial Narrow" w:cs="Arial Narrow"/>
          <w:sz w:val="24"/>
          <w:szCs w:val="24"/>
        </w:rPr>
        <w:t xml:space="preserve"> Fatura miktarında anlaşmazlık olması halinde, DAĞITIM ŞİRKETİ tespit ettiği miktar için ödeme yapar. İtirazın sonuçlandırılması neticesinde fark çıkması halinde, çıkan bedel DAĞITIM ŞİRKETİ tarafından 5 (beş) iş günü içinde ödenir.</w:t>
      </w:r>
    </w:p>
    <w:p w14:paraId="78F24ADE" w14:textId="662B5615"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14.9.</w:t>
      </w:r>
      <w:r w:rsidRPr="00745754">
        <w:rPr>
          <w:rFonts w:ascii="Arial Narrow" w:eastAsia="Arial Narrow" w:hAnsi="Arial Narrow" w:cs="Arial Narrow"/>
          <w:color w:val="000000"/>
          <w:sz w:val="24"/>
          <w:szCs w:val="24"/>
        </w:rPr>
        <w:t xml:space="preserve"> TEDARİKÇİ, faturada Doğal</w:t>
      </w:r>
      <w:r w:rsidR="001D2630" w:rsidRPr="00745754">
        <w:rPr>
          <w:rFonts w:ascii="Arial Narrow" w:eastAsia="Arial Narrow" w:hAnsi="Arial Narrow" w:cs="Arial Narrow"/>
          <w:color w:val="000000"/>
          <w:sz w:val="24"/>
          <w:szCs w:val="24"/>
        </w:rPr>
        <w:t xml:space="preserve"> </w:t>
      </w:r>
      <w:r w:rsidRPr="00745754">
        <w:rPr>
          <w:rFonts w:ascii="Arial Narrow" w:eastAsia="Arial Narrow" w:hAnsi="Arial Narrow" w:cs="Arial Narrow"/>
          <w:color w:val="000000"/>
          <w:sz w:val="24"/>
          <w:szCs w:val="24"/>
        </w:rPr>
        <w:t xml:space="preserve">gaz bedelini, İhalede Tedarikçinin belirlediği bedeli, ÖTV ve KDV’yi ayrıca </w:t>
      </w:r>
      <w:r w:rsidRPr="00745754">
        <w:rPr>
          <w:rFonts w:ascii="Arial Narrow" w:eastAsia="Arial Narrow" w:hAnsi="Arial Narrow" w:cs="Arial Narrow"/>
          <w:sz w:val="24"/>
          <w:szCs w:val="24"/>
        </w:rPr>
        <w:t>bildirilecektir</w:t>
      </w:r>
      <w:r w:rsidRPr="00745754">
        <w:rPr>
          <w:rFonts w:ascii="Arial Narrow" w:eastAsia="Arial Narrow" w:hAnsi="Arial Narrow" w:cs="Arial Narrow"/>
          <w:color w:val="000000"/>
          <w:sz w:val="24"/>
          <w:szCs w:val="24"/>
        </w:rPr>
        <w:t>.</w:t>
      </w:r>
    </w:p>
    <w:p w14:paraId="022F1EEA" w14:textId="77777777"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14.10.</w:t>
      </w:r>
      <w:r w:rsidRPr="00745754">
        <w:rPr>
          <w:rFonts w:ascii="Arial Narrow" w:eastAsia="Arial Narrow" w:hAnsi="Arial Narrow" w:cs="Arial Narrow"/>
          <w:color w:val="000000"/>
          <w:sz w:val="24"/>
          <w:szCs w:val="24"/>
        </w:rPr>
        <w:t xml:space="preserve"> TEDARİKÇİ, faturaya teslim edilen gaz bedeli dışında her ne ad altında olursa olsun ilave bir bedel talep edemez.</w:t>
      </w:r>
    </w:p>
    <w:p w14:paraId="64C198A6" w14:textId="77777777"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14.11.</w:t>
      </w:r>
      <w:r w:rsidRPr="00745754">
        <w:rPr>
          <w:rFonts w:ascii="Arial Narrow" w:eastAsia="Arial Narrow" w:hAnsi="Arial Narrow" w:cs="Arial Narrow"/>
          <w:color w:val="000000"/>
          <w:sz w:val="24"/>
          <w:szCs w:val="24"/>
        </w:rPr>
        <w:t xml:space="preserve"> TEDARİKÇİ, DAĞITIM ŞİRKETİ nin kendisine sunacağı Askeri amaçlı ÖTV muafiyet belgelerine istinaden, ÖTV den muaf abonelerine uygulayacağı ÖTV indirimini, faturalardan mahsup </w:t>
      </w:r>
      <w:r w:rsidRPr="00745754">
        <w:rPr>
          <w:rFonts w:ascii="Arial Narrow" w:eastAsia="Arial Narrow" w:hAnsi="Arial Narrow" w:cs="Arial Narrow"/>
          <w:sz w:val="24"/>
          <w:szCs w:val="24"/>
        </w:rPr>
        <w:t>edilecektir</w:t>
      </w:r>
      <w:r w:rsidRPr="00745754">
        <w:rPr>
          <w:rFonts w:ascii="Arial Narrow" w:eastAsia="Arial Narrow" w:hAnsi="Arial Narrow" w:cs="Arial Narrow"/>
          <w:color w:val="000000"/>
          <w:sz w:val="24"/>
          <w:szCs w:val="24"/>
        </w:rPr>
        <w:t>.</w:t>
      </w:r>
    </w:p>
    <w:p w14:paraId="720A077F" w14:textId="77777777" w:rsidR="000F422C" w:rsidRPr="00745754" w:rsidRDefault="000F422C">
      <w:pPr>
        <w:pBdr>
          <w:top w:val="nil"/>
          <w:left w:val="nil"/>
          <w:bottom w:val="nil"/>
          <w:right w:val="nil"/>
          <w:between w:val="nil"/>
        </w:pBdr>
        <w:ind w:left="2" w:hanging="2"/>
        <w:rPr>
          <w:rFonts w:ascii="Arial Narrow" w:eastAsia="Arial Narrow" w:hAnsi="Arial Narrow" w:cs="Arial Narrow"/>
          <w:color w:val="000000"/>
          <w:sz w:val="24"/>
          <w:szCs w:val="24"/>
        </w:rPr>
      </w:pPr>
    </w:p>
    <w:p w14:paraId="05CE9943"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15: CEZAİ MÜEYYİDELER</w:t>
      </w:r>
    </w:p>
    <w:p w14:paraId="61DA5835" w14:textId="279246E9" w:rsidR="000F422C" w:rsidRPr="00745754" w:rsidRDefault="00000000">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color w:val="000000"/>
          <w:sz w:val="24"/>
          <w:szCs w:val="24"/>
        </w:rPr>
        <w:t>Yüklenici Şirketin sipariş verilen teknik şartnameye uygun olarak Doğal</w:t>
      </w:r>
      <w:r w:rsidR="001D2630" w:rsidRPr="00745754">
        <w:rPr>
          <w:rFonts w:ascii="Arial Narrow" w:eastAsia="Arial Narrow" w:hAnsi="Arial Narrow" w:cs="Arial Narrow"/>
          <w:color w:val="000000"/>
          <w:sz w:val="24"/>
          <w:szCs w:val="24"/>
        </w:rPr>
        <w:t xml:space="preserve"> </w:t>
      </w:r>
      <w:r w:rsidRPr="00745754">
        <w:rPr>
          <w:rFonts w:ascii="Arial Narrow" w:eastAsia="Arial Narrow" w:hAnsi="Arial Narrow" w:cs="Arial Narrow"/>
          <w:color w:val="000000"/>
          <w:sz w:val="24"/>
          <w:szCs w:val="24"/>
        </w:rPr>
        <w:t>gazın 6 (altı) saat içerisinde teslim etmesi zorunludur. Etmemesi halinde, geciken her takvim günü için sözleşme bedelinin % 2’si oranında gecikme cezası uygulanır.</w:t>
      </w:r>
    </w:p>
    <w:p w14:paraId="1076E44A" w14:textId="77777777" w:rsidR="000F422C" w:rsidRPr="00745754" w:rsidRDefault="000F422C">
      <w:pPr>
        <w:pBdr>
          <w:top w:val="nil"/>
          <w:left w:val="nil"/>
          <w:bottom w:val="nil"/>
          <w:right w:val="nil"/>
          <w:between w:val="nil"/>
        </w:pBdr>
        <w:ind w:left="2" w:hanging="2"/>
        <w:rPr>
          <w:rFonts w:ascii="Arial Narrow" w:eastAsia="Arial Narrow" w:hAnsi="Arial Narrow" w:cs="Arial Narrow"/>
          <w:color w:val="000000"/>
          <w:sz w:val="24"/>
          <w:szCs w:val="24"/>
        </w:rPr>
      </w:pPr>
    </w:p>
    <w:p w14:paraId="3C20A81A" w14:textId="31B725F9" w:rsidR="000F422C" w:rsidRPr="00745754" w:rsidRDefault="00000000" w:rsidP="00F067A1">
      <w:pPr>
        <w:pBdr>
          <w:top w:val="nil"/>
          <w:left w:val="nil"/>
          <w:bottom w:val="nil"/>
          <w:right w:val="nil"/>
          <w:between w:val="nil"/>
        </w:pBdr>
        <w:ind w:left="2" w:hanging="2"/>
        <w:rPr>
          <w:rFonts w:ascii="Arial Narrow" w:eastAsia="Arial Narrow" w:hAnsi="Arial Narrow" w:cs="Arial Narrow"/>
          <w:color w:val="000000"/>
          <w:sz w:val="24"/>
          <w:szCs w:val="24"/>
        </w:rPr>
      </w:pPr>
      <w:r w:rsidRPr="00745754">
        <w:rPr>
          <w:rFonts w:ascii="Arial Narrow" w:eastAsia="Arial Narrow" w:hAnsi="Arial Narrow" w:cs="Arial Narrow"/>
          <w:color w:val="000000"/>
          <w:sz w:val="24"/>
          <w:szCs w:val="24"/>
        </w:rPr>
        <w:t>İdare’nin talep ettiği fakat süresi içerisinde teslim edilmeyen CNG (Sıkıştırılmış Doğal</w:t>
      </w:r>
      <w:r w:rsidR="001D2630" w:rsidRPr="00745754">
        <w:rPr>
          <w:rFonts w:ascii="Arial Narrow" w:eastAsia="Arial Narrow" w:hAnsi="Arial Narrow" w:cs="Arial Narrow"/>
          <w:color w:val="000000"/>
          <w:sz w:val="24"/>
          <w:szCs w:val="24"/>
        </w:rPr>
        <w:t xml:space="preserve"> </w:t>
      </w:r>
      <w:r w:rsidRPr="00745754">
        <w:rPr>
          <w:rFonts w:ascii="Arial Narrow" w:eastAsia="Arial Narrow" w:hAnsi="Arial Narrow" w:cs="Arial Narrow"/>
          <w:color w:val="000000"/>
          <w:sz w:val="24"/>
          <w:szCs w:val="24"/>
        </w:rPr>
        <w:t xml:space="preserve">gaz) İDARE tarafından şartname hükümlerine bağlı </w:t>
      </w:r>
      <w:r w:rsidRPr="00745754">
        <w:rPr>
          <w:rFonts w:ascii="Arial Narrow" w:eastAsia="Arial Narrow" w:hAnsi="Arial Narrow" w:cs="Arial Narrow"/>
          <w:sz w:val="24"/>
          <w:szCs w:val="24"/>
        </w:rPr>
        <w:t>olmaksızın</w:t>
      </w:r>
      <w:r w:rsidRPr="00745754">
        <w:rPr>
          <w:rFonts w:ascii="Arial Narrow" w:eastAsia="Arial Narrow" w:hAnsi="Arial Narrow" w:cs="Arial Narrow"/>
          <w:color w:val="000000"/>
          <w:sz w:val="24"/>
          <w:szCs w:val="24"/>
        </w:rPr>
        <w:t xml:space="preserve"> diğer CNG bayilerinden Yüklenici namı hesabına satın alınır. Bu takdirde meydana gelebilecek fiyat farkı ve masraflarda Yüklenici’den tahsil edilir. İdarenin yasal yollara başvurma hakkı ayrıca saklıdır.</w:t>
      </w:r>
    </w:p>
    <w:p w14:paraId="4BDDB048" w14:textId="77777777" w:rsidR="000F422C" w:rsidRPr="00745754" w:rsidRDefault="000F422C">
      <w:pPr>
        <w:ind w:left="2" w:hanging="2"/>
        <w:rPr>
          <w:rFonts w:ascii="Arial Narrow" w:eastAsia="Arial Narrow" w:hAnsi="Arial Narrow" w:cs="Arial Narrow"/>
          <w:sz w:val="24"/>
          <w:szCs w:val="24"/>
        </w:rPr>
      </w:pPr>
    </w:p>
    <w:p w14:paraId="12C094E6"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16: SÖZLEŞMENİN SONA ERMESİ VE FESHİ</w:t>
      </w:r>
    </w:p>
    <w:p w14:paraId="011CEDC3"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 xml:space="preserve">16.1. </w:t>
      </w:r>
      <w:r w:rsidRPr="00745754">
        <w:rPr>
          <w:rFonts w:ascii="Arial Narrow" w:eastAsia="Arial Narrow" w:hAnsi="Arial Narrow" w:cs="Arial Narrow"/>
          <w:sz w:val="24"/>
          <w:szCs w:val="24"/>
        </w:rPr>
        <w:t xml:space="preserve">Sözleşme </w:t>
      </w:r>
      <w:r w:rsidRPr="00745754">
        <w:rPr>
          <w:rFonts w:ascii="Arial Narrow" w:eastAsia="Arial Narrow" w:hAnsi="Arial Narrow" w:cs="Arial Narrow"/>
          <w:b/>
          <w:sz w:val="24"/>
          <w:szCs w:val="24"/>
        </w:rPr>
        <w:t xml:space="preserve">30/09/2030 </w:t>
      </w:r>
      <w:r w:rsidRPr="00745754">
        <w:rPr>
          <w:rFonts w:ascii="Arial Narrow" w:eastAsia="Arial Narrow" w:hAnsi="Arial Narrow" w:cs="Arial Narrow"/>
          <w:sz w:val="24"/>
          <w:szCs w:val="24"/>
        </w:rPr>
        <w:t>tarihinde sona erer.</w:t>
      </w:r>
    </w:p>
    <w:p w14:paraId="4DD9F9C7" w14:textId="616E3891" w:rsidR="000F422C" w:rsidRPr="00745754" w:rsidRDefault="00000000" w:rsidP="00374901">
      <w:pPr>
        <w:rPr>
          <w:rFonts w:ascii="Arial Narrow" w:eastAsia="Arial Narrow" w:hAnsi="Arial Narrow" w:cs="Arial Narrow"/>
          <w:sz w:val="24"/>
          <w:szCs w:val="24"/>
        </w:rPr>
      </w:pPr>
      <w:r w:rsidRPr="00745754">
        <w:rPr>
          <w:rFonts w:ascii="Arial Narrow" w:eastAsia="Arial Narrow" w:hAnsi="Arial Narrow" w:cs="Arial Narrow"/>
          <w:b/>
          <w:sz w:val="24"/>
          <w:szCs w:val="24"/>
        </w:rPr>
        <w:t>16.2</w:t>
      </w:r>
      <w:r w:rsidRPr="00745754">
        <w:rPr>
          <w:rFonts w:ascii="Arial Narrow" w:eastAsia="Arial Narrow" w:hAnsi="Arial Narrow" w:cs="Arial Narrow"/>
          <w:sz w:val="24"/>
          <w:szCs w:val="24"/>
        </w:rPr>
        <w:t>. Sözleşmeden kaynaklı yükümlülüklerin yerine getirilmemesi durumunda TEDARİKÇİ, ilk önce ihtar edilir, ihtara rağmen uygunsuzluğun devamında,</w:t>
      </w:r>
      <w:r w:rsidRPr="00745754">
        <w:rPr>
          <w:rFonts w:ascii="Arial Narrow" w:eastAsia="Arial Narrow" w:hAnsi="Arial Narrow" w:cs="Arial Narrow"/>
          <w:color w:val="FF0000"/>
          <w:sz w:val="24"/>
          <w:szCs w:val="24"/>
        </w:rPr>
        <w:t xml:space="preserve"> </w:t>
      </w:r>
      <w:r w:rsidRPr="00745754">
        <w:rPr>
          <w:rFonts w:ascii="Arial Narrow" w:eastAsia="Arial Narrow" w:hAnsi="Arial Narrow" w:cs="Arial Narrow"/>
          <w:sz w:val="24"/>
          <w:szCs w:val="24"/>
        </w:rPr>
        <w:t>15 (onbeş) gün önceden haber vermek kaydı ile sözleşme fesih edilir.</w:t>
      </w:r>
    </w:p>
    <w:p w14:paraId="3E501A04" w14:textId="77777777" w:rsidR="000F422C" w:rsidRPr="00745754" w:rsidRDefault="00000000">
      <w:pPr>
        <w:ind w:left="2" w:hanging="2"/>
        <w:rPr>
          <w:rFonts w:ascii="Arial Narrow" w:eastAsia="Arial Narrow" w:hAnsi="Arial Narrow" w:cs="Arial Narrow"/>
          <w:color w:val="C00000"/>
          <w:sz w:val="24"/>
          <w:szCs w:val="24"/>
        </w:rPr>
      </w:pPr>
      <w:r w:rsidRPr="00745754">
        <w:rPr>
          <w:rFonts w:ascii="Arial Narrow" w:eastAsia="Arial Narrow" w:hAnsi="Arial Narrow" w:cs="Arial Narrow"/>
          <w:b/>
          <w:sz w:val="24"/>
          <w:szCs w:val="24"/>
        </w:rPr>
        <w:t>16.4.</w:t>
      </w:r>
      <w:r w:rsidRPr="00745754">
        <w:rPr>
          <w:rFonts w:ascii="Arial Narrow" w:eastAsia="Arial Narrow" w:hAnsi="Arial Narrow" w:cs="Arial Narrow"/>
          <w:sz w:val="24"/>
          <w:szCs w:val="24"/>
        </w:rPr>
        <w:t xml:space="preserve"> Her ne sebeple olursa olsun, sözleşmenin sona ermesi durumunda, DAĞITIM ŞİRKETİ, alternatif bir tedarikçi ile anlaşma sağlanıncaya kadar TEDARİKÇİ’nin CNG tedarik etmeye devam etmesini talep edebilir. Ancak bu durum 45 (kırkbeş) günü geçmeyecektir. </w:t>
      </w:r>
    </w:p>
    <w:p w14:paraId="2202DEC7"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16.5.</w:t>
      </w:r>
      <w:r w:rsidRPr="00745754">
        <w:rPr>
          <w:rFonts w:ascii="Arial Narrow" w:eastAsia="Arial Narrow" w:hAnsi="Arial Narrow" w:cs="Arial Narrow"/>
          <w:sz w:val="24"/>
          <w:szCs w:val="24"/>
        </w:rPr>
        <w:t xml:space="preserve"> Sözleşmenin sona ermesi halinde tarafların karşılıklı her türlü borç ve alacaklarına ilişkin yükümlülükleri devam eder.</w:t>
      </w:r>
    </w:p>
    <w:p w14:paraId="63292B2B"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16.6</w:t>
      </w:r>
      <w:r w:rsidRPr="00745754">
        <w:rPr>
          <w:rFonts w:ascii="Arial Narrow" w:eastAsia="Arial Narrow" w:hAnsi="Arial Narrow" w:cs="Arial Narrow"/>
          <w:sz w:val="24"/>
          <w:szCs w:val="24"/>
        </w:rPr>
        <w:t>. TEDARİKÇİ, iş bu sözleşme altındaki hak ve vecibelerini, DAĞITIM ŞİRKETİ’nin yazılı izni olmadıkça, üçüncü şahıslara devri edemeyecektir.</w:t>
      </w:r>
    </w:p>
    <w:p w14:paraId="3D69F746"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16.7.</w:t>
      </w:r>
      <w:r w:rsidRPr="00745754">
        <w:rPr>
          <w:rFonts w:ascii="Arial Narrow" w:eastAsia="Arial Narrow" w:hAnsi="Arial Narrow" w:cs="Arial Narrow"/>
          <w:sz w:val="24"/>
          <w:szCs w:val="24"/>
        </w:rPr>
        <w:t xml:space="preserve"> Taraflar, karşılıklı olarak yazılı mutabakata varmak kaydıyla Sözleşme’yi istedikleri zaman sona erdirebilirler.</w:t>
      </w:r>
    </w:p>
    <w:p w14:paraId="25400C6D" w14:textId="77777777" w:rsidR="000F422C" w:rsidRPr="00745754" w:rsidRDefault="00000000">
      <w:pPr>
        <w:widowControl w:val="0"/>
        <w:shd w:val="clear" w:color="auto" w:fill="FFFFFF"/>
        <w:ind w:left="2" w:right="29" w:hanging="2"/>
        <w:rPr>
          <w:rFonts w:ascii="Arial Narrow" w:eastAsia="Arial Narrow" w:hAnsi="Arial Narrow" w:cs="Arial Narrow"/>
          <w:sz w:val="24"/>
          <w:szCs w:val="24"/>
        </w:rPr>
      </w:pPr>
      <w:r w:rsidRPr="00745754">
        <w:rPr>
          <w:rFonts w:ascii="Arial Narrow" w:eastAsia="Arial Narrow" w:hAnsi="Arial Narrow" w:cs="Arial Narrow"/>
          <w:b/>
          <w:sz w:val="24"/>
          <w:szCs w:val="24"/>
        </w:rPr>
        <w:t>16.8</w:t>
      </w:r>
      <w:r w:rsidRPr="00745754">
        <w:rPr>
          <w:rFonts w:ascii="Arial Narrow" w:eastAsia="Arial Narrow" w:hAnsi="Arial Narrow" w:cs="Arial Narrow"/>
          <w:sz w:val="24"/>
          <w:szCs w:val="24"/>
        </w:rPr>
        <w:t xml:space="preserve">.Aşağıda belirtilen haklı sebeplerin mevcudiyeti halinde de Taraflar sözleşmeyi tek taraflı olarak sona             erdirebilirler. Bu halde, Sözleşme’nin feshine sebep olan Taraf aşağıda diğer Taraf’ın uğradığı bütün zarar ve ziyanı </w:t>
      </w:r>
      <w:r w:rsidRPr="00745754">
        <w:rPr>
          <w:rFonts w:ascii="Arial Narrow" w:eastAsia="Arial Narrow" w:hAnsi="Arial Narrow" w:cs="Arial Narrow"/>
          <w:sz w:val="24"/>
          <w:szCs w:val="24"/>
        </w:rPr>
        <w:lastRenderedPageBreak/>
        <w:t>da karşılayacaktır. Haklı nedenle fesih sebepleri aşağıdaki gibidir;</w:t>
      </w:r>
    </w:p>
    <w:p w14:paraId="25297CD4" w14:textId="56F66D81"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ab/>
      </w:r>
      <w:r w:rsidRPr="00745754">
        <w:rPr>
          <w:rFonts w:ascii="Arial Narrow" w:eastAsia="Arial Narrow" w:hAnsi="Arial Narrow" w:cs="Arial Narrow"/>
          <w:b/>
          <w:sz w:val="24"/>
          <w:szCs w:val="24"/>
        </w:rPr>
        <w:t>16.8.1.</w:t>
      </w:r>
      <w:r w:rsidRPr="00745754">
        <w:rPr>
          <w:rFonts w:ascii="Arial Narrow" w:eastAsia="Arial Narrow" w:hAnsi="Arial Narrow" w:cs="Arial Narrow"/>
          <w:sz w:val="24"/>
          <w:szCs w:val="24"/>
        </w:rPr>
        <w:t xml:space="preserve"> Taraflardan biri hakkında fiili iflas veya tasfiye işlemlerinin başlatılmış olduğunun kanıtlanması.</w:t>
      </w:r>
    </w:p>
    <w:p w14:paraId="43A69294"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b/>
          <w:sz w:val="24"/>
          <w:szCs w:val="24"/>
        </w:rPr>
        <w:t>16.8.2</w:t>
      </w:r>
      <w:r w:rsidRPr="00745754">
        <w:rPr>
          <w:rFonts w:ascii="Arial Narrow" w:eastAsia="Arial Narrow" w:hAnsi="Arial Narrow" w:cs="Arial Narrow"/>
          <w:sz w:val="24"/>
          <w:szCs w:val="24"/>
        </w:rPr>
        <w:t>. TEDARİKÇİ’nin sözleşme kapsamındaki faaliyetleri yerine getirebilmesi için gerekli olan lisans ve yetkilerini kaybetmiş olması.</w:t>
      </w:r>
    </w:p>
    <w:p w14:paraId="68520F21" w14:textId="77777777" w:rsidR="000F422C" w:rsidRPr="00745754" w:rsidRDefault="00000000">
      <w:pPr>
        <w:widowControl w:val="0"/>
        <w:pBdr>
          <w:top w:val="nil"/>
          <w:left w:val="nil"/>
          <w:bottom w:val="nil"/>
          <w:right w:val="nil"/>
          <w:between w:val="nil"/>
        </w:pBdr>
        <w:shd w:val="clear" w:color="auto" w:fill="FFFFFF"/>
        <w:tabs>
          <w:tab w:val="left" w:pos="426"/>
        </w:tabs>
        <w:spacing w:line="259" w:lineRule="auto"/>
        <w:ind w:left="2" w:right="29" w:hanging="2"/>
        <w:rPr>
          <w:rFonts w:ascii="Arial Narrow" w:eastAsia="Arial Narrow" w:hAnsi="Arial Narrow" w:cs="Arial Narrow"/>
          <w:color w:val="000000"/>
          <w:sz w:val="24"/>
          <w:szCs w:val="24"/>
        </w:rPr>
      </w:pPr>
      <w:r w:rsidRPr="00745754">
        <w:rPr>
          <w:rFonts w:ascii="Arial Narrow" w:eastAsia="Arial Narrow" w:hAnsi="Arial Narrow" w:cs="Arial Narrow"/>
          <w:b/>
          <w:color w:val="000000"/>
          <w:sz w:val="24"/>
          <w:szCs w:val="24"/>
        </w:rPr>
        <w:t>16.9</w:t>
      </w:r>
      <w:r w:rsidRPr="00745754">
        <w:rPr>
          <w:rFonts w:ascii="Arial Narrow" w:eastAsia="Arial Narrow" w:hAnsi="Arial Narrow" w:cs="Arial Narrow"/>
          <w:color w:val="000000"/>
          <w:sz w:val="24"/>
          <w:szCs w:val="24"/>
        </w:rPr>
        <w:t xml:space="preserve">.Taraflar haklı nedenle fesih sebebini öğrendikleri tarih itibariyle Sözleşmeyi derhal yazılı olarak feshetme hakkına sahiplerdir. Fesih, fesih beyanının karşı Tarafa ulaşması ile birlikte hüküm doğuracaktır. Ancak, yapılan işin niteliği gereği idari otoriteler, hizmetin kesintiye uğramaması adına idari otoritelerin emredici başka bir süre </w:t>
      </w:r>
      <w:r w:rsidRPr="00745754">
        <w:rPr>
          <w:rFonts w:ascii="Arial Narrow" w:eastAsia="Arial Narrow" w:hAnsi="Arial Narrow" w:cs="Arial Narrow"/>
          <w:sz w:val="24"/>
          <w:szCs w:val="24"/>
        </w:rPr>
        <w:t>ön görmeleri</w:t>
      </w:r>
      <w:r w:rsidRPr="00745754">
        <w:rPr>
          <w:rFonts w:ascii="Arial Narrow" w:eastAsia="Arial Narrow" w:hAnsi="Arial Narrow" w:cs="Arial Narrow"/>
          <w:color w:val="000000"/>
          <w:sz w:val="24"/>
          <w:szCs w:val="24"/>
        </w:rPr>
        <w:t xml:space="preserve"> halinde, fesih idari otoritelerin öngördükleri süre sonunda hüküm ifade edecektir. </w:t>
      </w:r>
    </w:p>
    <w:p w14:paraId="2F1B5D40" w14:textId="77777777" w:rsidR="000F422C" w:rsidRPr="00745754" w:rsidRDefault="000F422C">
      <w:pPr>
        <w:ind w:left="2" w:hanging="2"/>
        <w:rPr>
          <w:rFonts w:ascii="Arial Narrow" w:eastAsia="Arial Narrow" w:hAnsi="Arial Narrow" w:cs="Arial Narrow"/>
          <w:sz w:val="24"/>
          <w:szCs w:val="24"/>
        </w:rPr>
      </w:pPr>
    </w:p>
    <w:p w14:paraId="47D5282E"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17: MÜCBİR SEBEPLER</w:t>
      </w:r>
    </w:p>
    <w:p w14:paraId="577354EF"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Taraflardan hiçbiri sözleşme kapsamındaki yükümlülüklerinin gecikmesi veya yerine getirilmemesi nedeniyle, bu gecikme ve yerine getirmeme, örneğin savaş, ayaklanma, toplum hareketleri, doğal afetler, olağanüstü hava koşulları, gibi bir Mücbir Sebep nedeniyle oluştuğu takdirde, diğer tarafa karşı sorumlu olmayacaktır.</w:t>
      </w:r>
    </w:p>
    <w:p w14:paraId="7E8E480F"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336F7597"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Tarafların her biri herhangi bir mücbir sebep halinin oluşmasından sonraki 7 (yedi) gün içinde bu durumun tahmin edilen devam ve sona erme süresini diğer tarafa bildirecektir.</w:t>
      </w:r>
    </w:p>
    <w:p w14:paraId="55FEEB5C"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2F980988"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Mücbir Sebep hali nedeniyle herhangi bir Hizmetin yerine getirilmesi 1 (bir) aylık devamlı bir süre boyunca önemli ölçüde askıya alındığı takdirde, tarafların her biri sözleşmeyi tazminatsız feshetme hakkına sahip olacaktır.</w:t>
      </w:r>
    </w:p>
    <w:p w14:paraId="76B26977" w14:textId="77777777" w:rsidR="000F422C" w:rsidRPr="00745754" w:rsidRDefault="000F422C">
      <w:pPr>
        <w:ind w:left="2" w:hanging="2"/>
        <w:rPr>
          <w:rFonts w:ascii="Arial Narrow" w:eastAsia="Arial Narrow" w:hAnsi="Arial Narrow" w:cs="Arial Narrow"/>
          <w:sz w:val="24"/>
          <w:szCs w:val="24"/>
          <w:u w:val="single"/>
        </w:rPr>
      </w:pPr>
    </w:p>
    <w:p w14:paraId="3584E9E0"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18: VERGİ, RESİM VE HARÇLAR</w:t>
      </w:r>
    </w:p>
    <w:p w14:paraId="470D02BA"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Sözleşmenin yapılması, yürütülmesi ve uzatılması ile ilgili damga vergisi TEDARİKÇİ ile DAĞITIM ŞİRKETİ arasında eşit olarak paylaşacaktır.  Bunun dışında kalan her türlü vergi, resim, harç, fon ve bunun gibi her ne nam altında olursa olsun kanuni ödemeler ve bunlardan doğabilecek cezalar TEDARİKÇİ ye aittir. TEDARİKÇİ, bu ödemelerin yapıldığını DAĞITIM ŞİRKETİ ne bilgilendirmekle yükümlüdür. </w:t>
      </w:r>
    </w:p>
    <w:p w14:paraId="592E76EE" w14:textId="77777777" w:rsidR="000F422C" w:rsidRPr="00745754" w:rsidRDefault="000F422C">
      <w:pPr>
        <w:ind w:left="2" w:hanging="2"/>
        <w:rPr>
          <w:rFonts w:ascii="Arial Narrow" w:eastAsia="Arial Narrow" w:hAnsi="Arial Narrow" w:cs="Arial Narrow"/>
          <w:sz w:val="24"/>
          <w:szCs w:val="24"/>
        </w:rPr>
      </w:pPr>
    </w:p>
    <w:p w14:paraId="66956EBC"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bu ödemelerin gereği gibi ve zamanında yapılmamasından doğacak taleplerden DAĞITIM ŞİRKETİ ni masun kılacağı gibi, bu nedenle DAĞITIM ŞİRKETİ tarafından ilgili mercilere ödeme zorunluluğunda kalınabilecek tüm zarar ve cezalarını da tazmin edecektir</w:t>
      </w:r>
    </w:p>
    <w:p w14:paraId="0DC6202E" w14:textId="77777777" w:rsidR="000F422C" w:rsidRPr="00745754" w:rsidRDefault="000F422C">
      <w:pPr>
        <w:ind w:left="2" w:hanging="2"/>
        <w:rPr>
          <w:rFonts w:ascii="Arial Narrow" w:eastAsia="Arial Narrow" w:hAnsi="Arial Narrow" w:cs="Arial Narrow"/>
          <w:sz w:val="24"/>
          <w:szCs w:val="24"/>
        </w:rPr>
      </w:pPr>
    </w:p>
    <w:p w14:paraId="04CD3E2F"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u w:val="single"/>
        </w:rPr>
        <w:t>Madde 19: ALIMIN DURDURULMASI</w:t>
      </w:r>
    </w:p>
    <w:p w14:paraId="50D750C3"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DAĞITIM ŞİRKETİ, önemli bir arıza, mücbir sebep veya başka bir neden ile sipariş ettiği CNG alımını durum normale dönene kadar durdurma veya iptal etme hakkında sahiptir.</w:t>
      </w:r>
    </w:p>
    <w:p w14:paraId="6F4231D0" w14:textId="77777777" w:rsidR="000F422C" w:rsidRPr="00745754" w:rsidRDefault="000F422C">
      <w:pPr>
        <w:ind w:left="2" w:hanging="2"/>
        <w:rPr>
          <w:rFonts w:ascii="Arial Narrow" w:eastAsia="Arial Narrow" w:hAnsi="Arial Narrow" w:cs="Arial Narrow"/>
          <w:sz w:val="24"/>
          <w:szCs w:val="24"/>
        </w:rPr>
      </w:pPr>
    </w:p>
    <w:p w14:paraId="597DE4C2" w14:textId="6F803AEE" w:rsidR="000F422C" w:rsidRPr="00745754" w:rsidRDefault="00000000" w:rsidP="00374901">
      <w:pPr>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20: ANLAŞMAZLIK HALİ</w:t>
      </w:r>
    </w:p>
    <w:p w14:paraId="4DBDCB68"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İş bu Sözleşmeden doğan ve/veya bu Sözleşme ile ilgili ihtilafların hallinde münhasıran Ankara Mahkemeleri ve İcra Müdürlükleri yetkilidir.</w:t>
      </w:r>
    </w:p>
    <w:p w14:paraId="053121F6" w14:textId="77777777" w:rsidR="000F422C" w:rsidRPr="00745754" w:rsidRDefault="000F422C">
      <w:pPr>
        <w:ind w:left="2" w:hanging="2"/>
        <w:rPr>
          <w:rFonts w:ascii="Arial Narrow" w:eastAsia="Arial Narrow" w:hAnsi="Arial Narrow" w:cs="Arial Narrow"/>
          <w:sz w:val="24"/>
          <w:szCs w:val="24"/>
          <w:u w:val="single"/>
        </w:rPr>
      </w:pPr>
    </w:p>
    <w:p w14:paraId="48F0914A"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21: GİZLİLİK VE BİLGİLERİN GÜVENLİĞİ</w:t>
      </w:r>
    </w:p>
    <w:p w14:paraId="5002A331"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TEDARİKÇİ ve personeli, Türk yargı mercilerinin kararları saklı kalmak kaydıyla hem bu sözleşme süresince hem de Sözleşme’nin sona ermesinden sonra, DAĞITIM ŞİRKETİ’nin yazılı izni olmaksızın, bu Sözleşme’ye ilişkin hiçbir bilgiyi ve DAĞITIM ŞİRKETİ’nin ticari faaliyet ve işlemlerine ilişkin bilgileri açıklayamazlar.</w:t>
      </w:r>
    </w:p>
    <w:p w14:paraId="103B6A71"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526F2A25"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TEDARİKÇİ, DAĞITIM ŞİRKETİ ve ortakları ile bunların iştirakleri, bağlı DAĞITIM ŞİRKETİ’leri, varlıkları veya müşterileri hakkında hizmetlerin yapımı esnasında elde edilen veya oluşturulan tüm verileni ve tüm bilgileri gizli tutacak ve sözleşme süresince veya sona ermesinden sonra DAĞITIM ŞİRKETİ'nin önceden yazılı izni olmaksızın herhangi bir kişiye (Sözleşme konusu işin yerine getirilmesi için söz konusu bilgileri bilmeleri gereken TEDARİKÇİ’nin çalışanları hariç olmak üzere) açıklamayacaktır. Ancak bu yükümlülük, sözleşmenin yapılmasına yol açan görüşmelerin başlamasından önce gizliliğe tabi olmaksızın TEDARİKÇİ’nin elinde olduğu ispatlanabilecek olan veya halihazırda kamuya intikal etmiş olan veya ilerideki bir tarihte intikal edecek olan (aksi takdirde bu maddenin ihlali sonucunda intikal edecektir) veya TEDARİKÇİ’nin emredici mevzuat hükümleri gereğince veya bir resmi makam </w:t>
      </w:r>
      <w:r w:rsidRPr="00745754">
        <w:rPr>
          <w:rFonts w:ascii="Arial Narrow" w:eastAsia="Arial Narrow" w:hAnsi="Arial Narrow" w:cs="Arial Narrow"/>
          <w:sz w:val="24"/>
          <w:szCs w:val="24"/>
        </w:rPr>
        <w:lastRenderedPageBreak/>
        <w:t>talebi üzerine açıklaması istenen bilgileri kapsamayacaktır.</w:t>
      </w:r>
    </w:p>
    <w:p w14:paraId="0DB0B705"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4F69EBAB"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Bu maddede belirtilen yükümlülüğün ihlali halinde, DAĞITIM ŞİRKETİ’nin veya ortaklarının, zararlarının tazminini talep etme hakları saklı kalmak kaydıyla, TEDARİKÇİ, 750.000 TL cezai şartı DAĞITIM ŞİRKETİ’ne derhal ve nakden ödemeyi kabul ve taahhüt eder.</w:t>
      </w:r>
    </w:p>
    <w:p w14:paraId="2D82E972"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rPr>
      </w:pPr>
    </w:p>
    <w:p w14:paraId="12428A97"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Sözleşmenin diğer hükümlerine bakılmaksızın, TEDARİKÇİ, DAĞITIM ŞİRKETİ'ne veya ortaklarına ait markaları, ticari ünvanları veya diğer fikri mülkiyet haklarını kullanma hakkına sahip olmayacaktır.</w:t>
      </w:r>
    </w:p>
    <w:p w14:paraId="1DCB83F8" w14:textId="77777777" w:rsidR="000F422C" w:rsidRPr="00745754" w:rsidRDefault="000F422C">
      <w:pPr>
        <w:widowControl w:val="0"/>
        <w:shd w:val="clear" w:color="auto" w:fill="FFFFFF"/>
        <w:tabs>
          <w:tab w:val="left" w:pos="297"/>
        </w:tabs>
        <w:ind w:left="2" w:right="29" w:hanging="2"/>
        <w:rPr>
          <w:rFonts w:ascii="Arial Narrow" w:eastAsia="Arial Narrow" w:hAnsi="Arial Narrow" w:cs="Arial Narrow"/>
          <w:sz w:val="24"/>
          <w:szCs w:val="24"/>
          <w:highlight w:val="red"/>
        </w:rPr>
      </w:pPr>
    </w:p>
    <w:p w14:paraId="23929504"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Bu maddede düzenlenen gizlilik yükümlülüğü süresiz geçerli olacaktır.</w:t>
      </w:r>
    </w:p>
    <w:p w14:paraId="496B7EB6" w14:textId="77777777" w:rsidR="000F422C" w:rsidRPr="00745754" w:rsidRDefault="000F422C">
      <w:pPr>
        <w:ind w:left="2" w:hanging="2"/>
        <w:rPr>
          <w:rFonts w:ascii="Arial Narrow" w:eastAsia="Arial Narrow" w:hAnsi="Arial Narrow" w:cs="Arial Narrow"/>
          <w:b/>
          <w:sz w:val="24"/>
          <w:szCs w:val="24"/>
          <w:u w:val="single"/>
        </w:rPr>
      </w:pPr>
    </w:p>
    <w:p w14:paraId="3BE8F82A"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Madde 22: SÖZLEŞMENİN DEVRİ, TEMLİK</w:t>
      </w:r>
    </w:p>
    <w:p w14:paraId="62CDC0B9" w14:textId="77777777" w:rsidR="00645D78"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TEDARİKÇİ, sözleşme konusu işi bir başka gerçek veya tüzel kişiye DAĞITIM ŞİRKETİ ’ne ilave gider oluşturmadan ve yazılı onay almak kaydı ile temlik edebilir .Temlik ettiği takdirde her türlü mesuliyeti TEDARİKÇİ ’ye aittir. Dağıtım ŞİRKETİ’nin uğrayacağı zarar ve ziyandan TEDARİKÇİ sorumludur. </w:t>
      </w:r>
    </w:p>
    <w:p w14:paraId="3E47C737" w14:textId="77777777" w:rsidR="00645D78" w:rsidRDefault="00645D78">
      <w:pPr>
        <w:widowControl w:val="0"/>
        <w:shd w:val="clear" w:color="auto" w:fill="FFFFFF"/>
        <w:tabs>
          <w:tab w:val="left" w:pos="9315"/>
        </w:tabs>
        <w:ind w:left="2" w:hanging="2"/>
        <w:rPr>
          <w:rFonts w:ascii="Arial Narrow" w:eastAsia="Arial Narrow" w:hAnsi="Arial Narrow" w:cs="Arial Narrow"/>
          <w:sz w:val="24"/>
          <w:szCs w:val="24"/>
        </w:rPr>
      </w:pPr>
    </w:p>
    <w:p w14:paraId="73853A3F" w14:textId="0A6776DE" w:rsidR="000F422C" w:rsidRPr="00745754" w:rsidRDefault="00000000">
      <w:pPr>
        <w:widowControl w:val="0"/>
        <w:shd w:val="clear" w:color="auto" w:fill="FFFFFF"/>
        <w:tabs>
          <w:tab w:val="left" w:pos="9315"/>
        </w:tabs>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İş Bu sözleşme devir edilemez. Devir edildiği takdirde DAĞITIM ŞİRKETİ sözleşmeyi fesih etme hakkına sahiptir. </w:t>
      </w:r>
    </w:p>
    <w:p w14:paraId="59187EAB" w14:textId="77777777" w:rsidR="000F422C" w:rsidRPr="00745754" w:rsidRDefault="000F422C">
      <w:pPr>
        <w:ind w:left="2" w:hanging="2"/>
        <w:rPr>
          <w:rFonts w:ascii="Arial Narrow" w:eastAsia="Arial Narrow" w:hAnsi="Arial Narrow" w:cs="Arial Narrow"/>
          <w:sz w:val="24"/>
          <w:szCs w:val="24"/>
          <w:u w:val="single"/>
        </w:rPr>
      </w:pPr>
    </w:p>
    <w:p w14:paraId="1BC042A9"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 xml:space="preserve">Madde 23: TAMAMLAYICI HÜKÜMLER </w:t>
      </w:r>
    </w:p>
    <w:p w14:paraId="6E74FBC1" w14:textId="77777777" w:rsidR="00645D78"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İş bu Sözleşmede belirtilmeyen hallerde ilgili mevzuat hükümlerine göre uygulama yapılacağını,  EPDK tarafından yapılan düzenlemelerinin mahkeme kararları ile iptali halinde ise DAĞITIM ŞİRKETİ’nin mahkeme kararı doğrultusunda geriye yönelik olarak  işlem yapma hakkını TEDARİKÇİ kabul eder. </w:t>
      </w:r>
    </w:p>
    <w:p w14:paraId="0D199479" w14:textId="77777777" w:rsidR="00645D78" w:rsidRDefault="00645D78">
      <w:pPr>
        <w:ind w:left="2" w:hanging="2"/>
        <w:rPr>
          <w:rFonts w:ascii="Arial Narrow" w:eastAsia="Arial Narrow" w:hAnsi="Arial Narrow" w:cs="Arial Narrow"/>
          <w:sz w:val="24"/>
          <w:szCs w:val="24"/>
        </w:rPr>
      </w:pPr>
    </w:p>
    <w:p w14:paraId="39CA0D62" w14:textId="18EB11E1"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İşbu sözleşme hükümleri hususunda TEDARİKÇİ tam ve eksiksiz olarak bilgilendirilmiş, taraflarca okunarak birlikte imza altına alınmıştır. </w:t>
      </w:r>
    </w:p>
    <w:p w14:paraId="17704717" w14:textId="77777777" w:rsidR="000F422C" w:rsidRPr="00745754" w:rsidRDefault="000F422C">
      <w:pPr>
        <w:ind w:left="2" w:hanging="2"/>
        <w:rPr>
          <w:rFonts w:ascii="Arial Narrow" w:eastAsia="Arial Narrow" w:hAnsi="Arial Narrow" w:cs="Arial Narrow"/>
          <w:sz w:val="24"/>
          <w:szCs w:val="24"/>
        </w:rPr>
      </w:pPr>
    </w:p>
    <w:p w14:paraId="4963F2B4" w14:textId="77777777" w:rsidR="000F422C" w:rsidRPr="00745754" w:rsidRDefault="00000000">
      <w:pPr>
        <w:ind w:left="2" w:hanging="2"/>
        <w:rPr>
          <w:rFonts w:ascii="Arial Narrow" w:eastAsia="Arial Narrow" w:hAnsi="Arial Narrow" w:cs="Arial Narrow"/>
          <w:color w:val="000000"/>
          <w:sz w:val="24"/>
          <w:szCs w:val="24"/>
        </w:rPr>
      </w:pPr>
      <w:r w:rsidRPr="00745754">
        <w:rPr>
          <w:rFonts w:ascii="Arial Narrow" w:eastAsia="Arial Narrow" w:hAnsi="Arial Narrow" w:cs="Arial Narrow"/>
          <w:b/>
          <w:sz w:val="24"/>
          <w:szCs w:val="24"/>
          <w:u w:val="single"/>
        </w:rPr>
        <w:t xml:space="preserve">Madde 24: SON HÜKÜMLER </w:t>
      </w:r>
    </w:p>
    <w:p w14:paraId="1A62C9D2" w14:textId="70EECC5A" w:rsidR="000F422C" w:rsidRPr="00745754" w:rsidRDefault="00000000">
      <w:pPr>
        <w:widowControl w:val="0"/>
        <w:numPr>
          <w:ilvl w:val="1"/>
          <w:numId w:val="5"/>
        </w:numPr>
        <w:pBdr>
          <w:top w:val="nil"/>
          <w:left w:val="nil"/>
          <w:bottom w:val="nil"/>
          <w:right w:val="nil"/>
          <w:between w:val="nil"/>
        </w:pBdr>
        <w:shd w:val="clear" w:color="auto" w:fill="FFFFFF"/>
        <w:spacing w:line="259" w:lineRule="auto"/>
        <w:ind w:left="2" w:right="29" w:hanging="2"/>
        <w:rPr>
          <w:rFonts w:ascii="Arial Narrow" w:eastAsia="Arial Narrow" w:hAnsi="Arial Narrow" w:cs="Arial Narrow"/>
          <w:color w:val="000000"/>
          <w:sz w:val="24"/>
          <w:szCs w:val="24"/>
        </w:rPr>
      </w:pPr>
      <w:r w:rsidRPr="00745754">
        <w:rPr>
          <w:rFonts w:ascii="Arial Narrow" w:eastAsia="Arial Narrow" w:hAnsi="Arial Narrow" w:cs="Arial Narrow"/>
          <w:color w:val="000000"/>
          <w:sz w:val="24"/>
          <w:szCs w:val="24"/>
        </w:rPr>
        <w:t xml:space="preserve">İşbu Sözleşme, 4646 sayılı </w:t>
      </w:r>
      <w:r w:rsidR="00031A5C" w:rsidRPr="00745754">
        <w:rPr>
          <w:rFonts w:ascii="Arial Narrow" w:eastAsia="Arial Narrow" w:hAnsi="Arial Narrow" w:cs="Arial Narrow"/>
          <w:color w:val="000000"/>
          <w:sz w:val="24"/>
          <w:szCs w:val="24"/>
        </w:rPr>
        <w:t>D</w:t>
      </w:r>
      <w:r w:rsidRPr="00745754">
        <w:rPr>
          <w:rFonts w:ascii="Arial Narrow" w:eastAsia="Arial Narrow" w:hAnsi="Arial Narrow" w:cs="Arial Narrow"/>
          <w:color w:val="000000"/>
          <w:sz w:val="24"/>
          <w:szCs w:val="24"/>
        </w:rPr>
        <w:t>oğal</w:t>
      </w:r>
      <w:r w:rsidR="001D2630" w:rsidRPr="00745754">
        <w:rPr>
          <w:rFonts w:ascii="Arial Narrow" w:eastAsia="Arial Narrow" w:hAnsi="Arial Narrow" w:cs="Arial Narrow"/>
          <w:color w:val="000000"/>
          <w:sz w:val="24"/>
          <w:szCs w:val="24"/>
        </w:rPr>
        <w:t xml:space="preserve"> g</w:t>
      </w:r>
      <w:r w:rsidRPr="00745754">
        <w:rPr>
          <w:rFonts w:ascii="Arial Narrow" w:eastAsia="Arial Narrow" w:hAnsi="Arial Narrow" w:cs="Arial Narrow"/>
          <w:color w:val="000000"/>
          <w:sz w:val="24"/>
          <w:szCs w:val="24"/>
        </w:rPr>
        <w:t>az Piyasası Kanunu ve ikincil düzenlemelere uygun olacaktır. Mevzuatta yapılacak düzenlemeler taraflar için bağlayıcı olacaktır.</w:t>
      </w:r>
    </w:p>
    <w:p w14:paraId="5AE53C61" w14:textId="77777777" w:rsidR="000F422C" w:rsidRPr="00745754" w:rsidRDefault="00000000">
      <w:pPr>
        <w:widowControl w:val="0"/>
        <w:numPr>
          <w:ilvl w:val="1"/>
          <w:numId w:val="5"/>
        </w:numPr>
        <w:shd w:val="clear" w:color="auto" w:fill="FFFFFF"/>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Madde başlıkları sadece kolaylık olması amacıyla kullanılmış olup Sözleşme’nin yorumlanmasında dikkate alınmayacaktır.</w:t>
      </w:r>
    </w:p>
    <w:p w14:paraId="2BA419AE" w14:textId="2D86E557" w:rsidR="00B624B6" w:rsidRPr="00374901" w:rsidRDefault="00000000" w:rsidP="00374901">
      <w:pPr>
        <w:widowControl w:val="0"/>
        <w:numPr>
          <w:ilvl w:val="1"/>
          <w:numId w:val="5"/>
        </w:numPr>
        <w:shd w:val="clear" w:color="auto" w:fill="FFFFFF"/>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 xml:space="preserve">Bu Sözleşme’nin hiçbir hükmü Tarafların her ikisi tarafından da usulüne uygun olarak imzalanmış hukuki bir belge olmaksızın, tahrif, tadil edilemez, düzeltilemez ve bunlara ekleme yapılamaz. İşbu Sözleşmedeki herhangi bir hüküm ve düzenlemede yer alan haktan feragat ancak feragatin yazılı olması ve feragat edenin ya da feragate onay </w:t>
      </w:r>
    </w:p>
    <w:p w14:paraId="274A2CD5" w14:textId="00933D52" w:rsidR="000F422C" w:rsidRPr="00745754" w:rsidRDefault="00000000" w:rsidP="00B624B6">
      <w:pPr>
        <w:widowControl w:val="0"/>
        <w:shd w:val="clear" w:color="auto" w:fill="FFFFFF"/>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veren tarafın imzası ile mümkündür. İşbu Sözleşmede Taraflardan birisine tanınan haklardan herhangi birisinin kullanılmaması veya kullanılmasının gecikmesi haktan feragat olarak nitelenemez ve yorumlanamaz.</w:t>
      </w:r>
    </w:p>
    <w:p w14:paraId="63A6A7D1" w14:textId="77777777" w:rsidR="000F422C" w:rsidRPr="00745754" w:rsidRDefault="00000000">
      <w:pPr>
        <w:widowControl w:val="0"/>
        <w:numPr>
          <w:ilvl w:val="1"/>
          <w:numId w:val="5"/>
        </w:numPr>
        <w:shd w:val="clear" w:color="auto" w:fill="FFFFFF"/>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Sözleşme içerisindeki herhangi bir hüküm geçersiz, etkisiz, kanuna aykırı ya da uygulanamaz ise, Sözleşme’nin diğer hükümleri bundan etkilenmez ve geçersiz halel gelmez. Böyle bir durumda, etkisiz, kanuna aykırı ya da uygulanamaz hükümleri değiştirmek için, Taraflar iyi niyetle hükmün asıl halinin amaç ve konusu ile uyumlu olarak hukuka uygun yeni bir yedek hüküm koyarlar.</w:t>
      </w:r>
    </w:p>
    <w:p w14:paraId="0B80DEDC" w14:textId="77777777" w:rsidR="000F422C" w:rsidRPr="00745754" w:rsidRDefault="000F422C">
      <w:pPr>
        <w:ind w:left="2" w:hanging="2"/>
        <w:rPr>
          <w:rFonts w:ascii="Arial Narrow" w:eastAsia="Arial Narrow" w:hAnsi="Arial Narrow" w:cs="Arial Narrow"/>
          <w:sz w:val="24"/>
          <w:szCs w:val="24"/>
        </w:rPr>
      </w:pPr>
    </w:p>
    <w:p w14:paraId="69F260E8" w14:textId="77777777"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t xml:space="preserve">Madde 25: SÖZLEŞMENİN EKLERİ </w:t>
      </w:r>
    </w:p>
    <w:p w14:paraId="127C8CF6" w14:textId="77777777" w:rsidR="000F422C" w:rsidRPr="00745754" w:rsidRDefault="00000000">
      <w:pPr>
        <w:widowControl w:val="0"/>
        <w:pBdr>
          <w:top w:val="nil"/>
          <w:left w:val="nil"/>
          <w:bottom w:val="nil"/>
          <w:right w:val="nil"/>
          <w:between w:val="nil"/>
        </w:pBdr>
        <w:shd w:val="clear" w:color="auto" w:fill="FFFFFF"/>
        <w:spacing w:line="259" w:lineRule="auto"/>
        <w:ind w:left="2" w:right="29" w:hanging="2"/>
        <w:rPr>
          <w:rFonts w:ascii="Arial Narrow" w:eastAsia="Arial Narrow" w:hAnsi="Arial Narrow" w:cs="Arial Narrow"/>
          <w:color w:val="000000"/>
          <w:sz w:val="24"/>
          <w:szCs w:val="24"/>
        </w:rPr>
      </w:pPr>
      <w:r w:rsidRPr="00745754">
        <w:rPr>
          <w:rFonts w:ascii="Arial Narrow" w:eastAsia="Arial Narrow" w:hAnsi="Arial Narrow" w:cs="Arial Narrow"/>
          <w:color w:val="000000"/>
          <w:sz w:val="24"/>
          <w:szCs w:val="24"/>
        </w:rPr>
        <w:t>Teknik Şartname,İdari Şartname ve İş Sağlığı ve Güvenliği Sözleşmesi bu sözleşmenin ayrılmaz parçası ve tamamlayıcısıdır.</w:t>
      </w:r>
    </w:p>
    <w:p w14:paraId="4F386354" w14:textId="77777777" w:rsidR="000F422C" w:rsidRDefault="000F422C">
      <w:pPr>
        <w:ind w:left="2" w:hanging="2"/>
        <w:rPr>
          <w:rFonts w:ascii="Arial Narrow" w:eastAsia="Arial Narrow" w:hAnsi="Arial Narrow" w:cs="Arial Narrow"/>
          <w:sz w:val="24"/>
          <w:szCs w:val="24"/>
        </w:rPr>
      </w:pPr>
    </w:p>
    <w:p w14:paraId="52277032" w14:textId="77777777" w:rsidR="00645D78" w:rsidRDefault="00645D78">
      <w:pPr>
        <w:ind w:left="2" w:hanging="2"/>
        <w:rPr>
          <w:rFonts w:ascii="Arial Narrow" w:eastAsia="Arial Narrow" w:hAnsi="Arial Narrow" w:cs="Arial Narrow"/>
          <w:sz w:val="24"/>
          <w:szCs w:val="24"/>
        </w:rPr>
      </w:pPr>
    </w:p>
    <w:p w14:paraId="2481278A" w14:textId="77777777" w:rsidR="00645D78" w:rsidRDefault="00645D78">
      <w:pPr>
        <w:ind w:left="2" w:hanging="2"/>
        <w:rPr>
          <w:rFonts w:ascii="Arial Narrow" w:eastAsia="Arial Narrow" w:hAnsi="Arial Narrow" w:cs="Arial Narrow"/>
          <w:sz w:val="24"/>
          <w:szCs w:val="24"/>
        </w:rPr>
      </w:pPr>
    </w:p>
    <w:p w14:paraId="081EFFDD" w14:textId="77777777" w:rsidR="00645D78" w:rsidRDefault="00645D78">
      <w:pPr>
        <w:ind w:left="2" w:hanging="2"/>
        <w:rPr>
          <w:rFonts w:ascii="Arial Narrow" w:eastAsia="Arial Narrow" w:hAnsi="Arial Narrow" w:cs="Arial Narrow"/>
          <w:sz w:val="24"/>
          <w:szCs w:val="24"/>
        </w:rPr>
      </w:pPr>
    </w:p>
    <w:p w14:paraId="4B2EF15B" w14:textId="77777777" w:rsidR="00645D78" w:rsidRDefault="00645D78">
      <w:pPr>
        <w:ind w:left="2" w:hanging="2"/>
        <w:rPr>
          <w:rFonts w:ascii="Arial Narrow" w:eastAsia="Arial Narrow" w:hAnsi="Arial Narrow" w:cs="Arial Narrow"/>
          <w:sz w:val="24"/>
          <w:szCs w:val="24"/>
        </w:rPr>
      </w:pPr>
    </w:p>
    <w:p w14:paraId="6303F6F2" w14:textId="77777777" w:rsidR="00645D78" w:rsidRDefault="00645D78">
      <w:pPr>
        <w:ind w:left="2" w:hanging="2"/>
        <w:rPr>
          <w:rFonts w:ascii="Arial Narrow" w:eastAsia="Arial Narrow" w:hAnsi="Arial Narrow" w:cs="Arial Narrow"/>
          <w:sz w:val="24"/>
          <w:szCs w:val="24"/>
        </w:rPr>
      </w:pPr>
    </w:p>
    <w:p w14:paraId="1E95FC87" w14:textId="77777777" w:rsidR="00645D78" w:rsidRDefault="00645D78">
      <w:pPr>
        <w:ind w:left="2" w:hanging="2"/>
        <w:rPr>
          <w:rFonts w:ascii="Arial Narrow" w:eastAsia="Arial Narrow" w:hAnsi="Arial Narrow" w:cs="Arial Narrow"/>
          <w:sz w:val="24"/>
          <w:szCs w:val="24"/>
        </w:rPr>
      </w:pPr>
    </w:p>
    <w:p w14:paraId="41475C91" w14:textId="29618E1F" w:rsidR="000F422C" w:rsidRPr="00745754" w:rsidRDefault="00000000">
      <w:pPr>
        <w:ind w:left="2" w:hanging="2"/>
        <w:rPr>
          <w:rFonts w:ascii="Arial Narrow" w:eastAsia="Arial Narrow" w:hAnsi="Arial Narrow" w:cs="Arial Narrow"/>
          <w:sz w:val="24"/>
          <w:szCs w:val="24"/>
          <w:u w:val="single"/>
        </w:rPr>
      </w:pPr>
      <w:r w:rsidRPr="00745754">
        <w:rPr>
          <w:rFonts w:ascii="Arial Narrow" w:eastAsia="Arial Narrow" w:hAnsi="Arial Narrow" w:cs="Arial Narrow"/>
          <w:b/>
          <w:sz w:val="24"/>
          <w:szCs w:val="24"/>
          <w:u w:val="single"/>
        </w:rPr>
        <w:lastRenderedPageBreak/>
        <w:t xml:space="preserve">Madde 26: YÜRÜRLÜLÜK </w:t>
      </w:r>
    </w:p>
    <w:p w14:paraId="69B6F25A" w14:textId="42110E46"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sz w:val="24"/>
          <w:szCs w:val="24"/>
        </w:rPr>
        <w:t>Bu sözleşme 26 (yirmialtı)madde, 1</w:t>
      </w:r>
      <w:r w:rsidR="00021BD8">
        <w:rPr>
          <w:rFonts w:ascii="Arial Narrow" w:eastAsia="Arial Narrow" w:hAnsi="Arial Narrow" w:cs="Arial Narrow"/>
          <w:sz w:val="24"/>
          <w:szCs w:val="24"/>
        </w:rPr>
        <w:t>2</w:t>
      </w:r>
      <w:r w:rsidRPr="00745754">
        <w:rPr>
          <w:rFonts w:ascii="Arial Narrow" w:eastAsia="Arial Narrow" w:hAnsi="Arial Narrow" w:cs="Arial Narrow"/>
          <w:sz w:val="24"/>
          <w:szCs w:val="24"/>
        </w:rPr>
        <w:t xml:space="preserve"> (on</w:t>
      </w:r>
      <w:r w:rsidR="00021BD8">
        <w:rPr>
          <w:rFonts w:ascii="Arial Narrow" w:eastAsia="Arial Narrow" w:hAnsi="Arial Narrow" w:cs="Arial Narrow"/>
          <w:sz w:val="24"/>
          <w:szCs w:val="24"/>
        </w:rPr>
        <w:t>iki</w:t>
      </w:r>
      <w:r w:rsidRPr="00745754">
        <w:rPr>
          <w:rFonts w:ascii="Arial Narrow" w:eastAsia="Arial Narrow" w:hAnsi="Arial Narrow" w:cs="Arial Narrow"/>
          <w:sz w:val="24"/>
          <w:szCs w:val="24"/>
        </w:rPr>
        <w:t xml:space="preserve">) sayfadan ibaret olup, DAĞITIM ŞİRKETİ ve TEDARİKÇİ tarafından tam olarak okunup anlaşıldıktan sonra  </w:t>
      </w:r>
      <w:r w:rsidR="00A82E71" w:rsidRPr="00745754">
        <w:rPr>
          <w:rFonts w:ascii="Arial Narrow" w:eastAsia="Arial Narrow" w:hAnsi="Arial Narrow" w:cs="Arial Narrow"/>
          <w:sz w:val="24"/>
          <w:szCs w:val="24"/>
        </w:rPr>
        <w:t>XX</w:t>
      </w:r>
      <w:r w:rsidRPr="00745754">
        <w:rPr>
          <w:rFonts w:ascii="Arial Narrow" w:eastAsia="Arial Narrow" w:hAnsi="Arial Narrow" w:cs="Arial Narrow"/>
          <w:sz w:val="24"/>
          <w:szCs w:val="24"/>
        </w:rPr>
        <w:t>/</w:t>
      </w:r>
      <w:r w:rsidR="00A82E71" w:rsidRPr="00745754">
        <w:rPr>
          <w:rFonts w:ascii="Arial Narrow" w:eastAsia="Arial Narrow" w:hAnsi="Arial Narrow" w:cs="Arial Narrow"/>
          <w:sz w:val="24"/>
          <w:szCs w:val="24"/>
        </w:rPr>
        <w:t>XX</w:t>
      </w:r>
      <w:r w:rsidRPr="00745754">
        <w:rPr>
          <w:rFonts w:ascii="Arial Narrow" w:eastAsia="Arial Narrow" w:hAnsi="Arial Narrow" w:cs="Arial Narrow"/>
          <w:sz w:val="24"/>
          <w:szCs w:val="24"/>
        </w:rPr>
        <w:t>/2025 tarihinde bir orijinal nüsha olarak imza edilmiş olup, aslı DAĞITIM ŞİRKETİ ce muhafaza edilecektir.</w:t>
      </w:r>
    </w:p>
    <w:p w14:paraId="2A7C5212" w14:textId="77777777" w:rsidR="000F422C" w:rsidRPr="00745754" w:rsidRDefault="000F422C">
      <w:pPr>
        <w:ind w:left="2" w:hanging="2"/>
        <w:rPr>
          <w:rFonts w:ascii="Arial Narrow" w:eastAsia="Arial Narrow" w:hAnsi="Arial Narrow" w:cs="Arial Narrow"/>
          <w:sz w:val="24"/>
          <w:szCs w:val="24"/>
        </w:rPr>
      </w:pPr>
    </w:p>
    <w:p w14:paraId="7E653B2D" w14:textId="77777777" w:rsidR="000F422C" w:rsidRPr="00745754" w:rsidRDefault="00000000">
      <w:pPr>
        <w:widowControl w:val="0"/>
        <w:shd w:val="clear" w:color="auto" w:fill="FFFFFF"/>
        <w:tabs>
          <w:tab w:val="left" w:pos="297"/>
        </w:tabs>
        <w:ind w:left="2" w:right="29" w:hanging="2"/>
        <w:rPr>
          <w:rFonts w:ascii="Arial Narrow" w:eastAsia="Arial Narrow" w:hAnsi="Arial Narrow" w:cs="Arial Narrow"/>
          <w:sz w:val="24"/>
          <w:szCs w:val="24"/>
        </w:rPr>
      </w:pPr>
      <w:r w:rsidRPr="00745754">
        <w:rPr>
          <w:rFonts w:ascii="Arial Narrow" w:eastAsia="Arial Narrow" w:hAnsi="Arial Narrow" w:cs="Arial Narrow"/>
          <w:sz w:val="24"/>
          <w:szCs w:val="24"/>
        </w:rPr>
        <w:t>İş bu Sözleşme, sözleşmenin imzalanmasını müteakip yürürlüğe girer.</w:t>
      </w:r>
    </w:p>
    <w:p w14:paraId="0C9C27DC" w14:textId="77777777" w:rsidR="000F422C" w:rsidRPr="00745754" w:rsidRDefault="000F422C">
      <w:pPr>
        <w:ind w:left="2" w:hanging="2"/>
        <w:rPr>
          <w:rFonts w:ascii="Arial Narrow" w:eastAsia="Arial Narrow" w:hAnsi="Arial Narrow" w:cs="Arial Narrow"/>
          <w:sz w:val="24"/>
          <w:szCs w:val="24"/>
        </w:rPr>
      </w:pPr>
    </w:p>
    <w:tbl>
      <w:tblPr>
        <w:tblStyle w:val="a8"/>
        <w:tblW w:w="9494" w:type="dxa"/>
        <w:tblInd w:w="-108" w:type="dxa"/>
        <w:tblLayout w:type="fixed"/>
        <w:tblLook w:val="0000" w:firstRow="0" w:lastRow="0" w:firstColumn="0" w:lastColumn="0" w:noHBand="0" w:noVBand="0"/>
      </w:tblPr>
      <w:tblGrid>
        <w:gridCol w:w="4747"/>
        <w:gridCol w:w="4747"/>
      </w:tblGrid>
      <w:tr w:rsidR="000F422C" w:rsidRPr="00745754" w14:paraId="7DD599F7" w14:textId="77777777">
        <w:tc>
          <w:tcPr>
            <w:tcW w:w="4747" w:type="dxa"/>
          </w:tcPr>
          <w:p w14:paraId="5DB1D5CC"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DAĞITIM ŞİRKETİ ADINA</w:t>
            </w:r>
          </w:p>
          <w:p w14:paraId="0A63D9C4" w14:textId="77777777" w:rsidR="000F422C" w:rsidRPr="00745754" w:rsidRDefault="000F422C">
            <w:pPr>
              <w:ind w:left="2" w:hanging="2"/>
              <w:jc w:val="center"/>
              <w:rPr>
                <w:rFonts w:ascii="Arial Narrow" w:eastAsia="Arial Narrow" w:hAnsi="Arial Narrow" w:cs="Arial Narrow"/>
                <w:sz w:val="24"/>
                <w:szCs w:val="24"/>
              </w:rPr>
            </w:pPr>
          </w:p>
        </w:tc>
        <w:tc>
          <w:tcPr>
            <w:tcW w:w="4747" w:type="dxa"/>
          </w:tcPr>
          <w:p w14:paraId="33A5E1D6" w14:textId="77777777" w:rsidR="000F422C" w:rsidRPr="00745754" w:rsidRDefault="00000000">
            <w:pPr>
              <w:ind w:left="2" w:hanging="2"/>
              <w:rPr>
                <w:rFonts w:ascii="Arial Narrow" w:eastAsia="Arial Narrow" w:hAnsi="Arial Narrow" w:cs="Arial Narrow"/>
                <w:sz w:val="24"/>
                <w:szCs w:val="24"/>
              </w:rPr>
            </w:pPr>
            <w:r w:rsidRPr="00745754">
              <w:rPr>
                <w:rFonts w:ascii="Arial Narrow" w:eastAsia="Arial Narrow" w:hAnsi="Arial Narrow" w:cs="Arial Narrow"/>
                <w:b/>
                <w:sz w:val="24"/>
                <w:szCs w:val="24"/>
              </w:rPr>
              <w:t>TEDARİKÇİ ADINA</w:t>
            </w:r>
          </w:p>
        </w:tc>
      </w:tr>
      <w:tr w:rsidR="000F422C" w:rsidRPr="00745754" w14:paraId="25E5080C" w14:textId="77777777">
        <w:tc>
          <w:tcPr>
            <w:tcW w:w="4747" w:type="dxa"/>
          </w:tcPr>
          <w:p w14:paraId="0680A706" w14:textId="77777777" w:rsidR="000F422C" w:rsidRPr="00745754" w:rsidRDefault="00000000">
            <w:pPr>
              <w:ind w:left="2" w:hanging="2"/>
              <w:rPr>
                <w:rFonts w:ascii="Arial Narrow" w:eastAsia="Arial Narrow" w:hAnsi="Arial Narrow" w:cs="Arial Narrow"/>
                <w:b/>
                <w:sz w:val="24"/>
                <w:szCs w:val="24"/>
              </w:rPr>
            </w:pPr>
            <w:r w:rsidRPr="00745754">
              <w:rPr>
                <w:rFonts w:ascii="Arial Narrow" w:eastAsia="Arial Narrow" w:hAnsi="Arial Narrow" w:cs="Arial Narrow"/>
                <w:b/>
                <w:sz w:val="24"/>
                <w:szCs w:val="24"/>
              </w:rPr>
              <w:t>Şirket Kaşesi:</w:t>
            </w:r>
          </w:p>
          <w:p w14:paraId="10944243" w14:textId="77777777" w:rsidR="000F422C" w:rsidRPr="00745754" w:rsidRDefault="000F422C">
            <w:pPr>
              <w:ind w:left="2" w:hanging="2"/>
              <w:rPr>
                <w:rFonts w:ascii="Arial Narrow" w:eastAsia="Arial Narrow" w:hAnsi="Arial Narrow" w:cs="Arial Narrow"/>
                <w:b/>
                <w:sz w:val="24"/>
                <w:szCs w:val="24"/>
              </w:rPr>
            </w:pPr>
          </w:p>
          <w:p w14:paraId="22BEB6D8" w14:textId="77777777" w:rsidR="000F422C" w:rsidRPr="00745754" w:rsidRDefault="000F422C">
            <w:pPr>
              <w:ind w:left="2" w:hanging="2"/>
              <w:rPr>
                <w:rFonts w:ascii="Arial Narrow" w:eastAsia="Arial Narrow" w:hAnsi="Arial Narrow" w:cs="Arial Narrow"/>
                <w:b/>
                <w:sz w:val="24"/>
                <w:szCs w:val="24"/>
              </w:rPr>
            </w:pPr>
          </w:p>
          <w:p w14:paraId="09794048" w14:textId="77777777" w:rsidR="000F422C" w:rsidRPr="00745754" w:rsidRDefault="000F422C">
            <w:pPr>
              <w:ind w:left="2" w:hanging="2"/>
              <w:rPr>
                <w:rFonts w:ascii="Arial Narrow" w:eastAsia="Arial Narrow" w:hAnsi="Arial Narrow" w:cs="Arial Narrow"/>
                <w:b/>
                <w:sz w:val="24"/>
                <w:szCs w:val="24"/>
              </w:rPr>
            </w:pPr>
          </w:p>
        </w:tc>
        <w:tc>
          <w:tcPr>
            <w:tcW w:w="4747" w:type="dxa"/>
          </w:tcPr>
          <w:p w14:paraId="0BA3CC65" w14:textId="77777777" w:rsidR="000F422C" w:rsidRPr="00745754" w:rsidRDefault="00000000">
            <w:pPr>
              <w:ind w:left="2" w:hanging="2"/>
              <w:rPr>
                <w:rFonts w:ascii="Arial Narrow" w:eastAsia="Arial Narrow" w:hAnsi="Arial Narrow" w:cs="Arial Narrow"/>
                <w:b/>
                <w:sz w:val="24"/>
                <w:szCs w:val="24"/>
              </w:rPr>
            </w:pPr>
            <w:r w:rsidRPr="00745754">
              <w:rPr>
                <w:rFonts w:ascii="Arial Narrow" w:eastAsia="Arial Narrow" w:hAnsi="Arial Narrow" w:cs="Arial Narrow"/>
                <w:b/>
                <w:sz w:val="24"/>
                <w:szCs w:val="24"/>
              </w:rPr>
              <w:t>Şirket Kaşesi:</w:t>
            </w:r>
          </w:p>
        </w:tc>
      </w:tr>
      <w:tr w:rsidR="000F422C" w:rsidRPr="00745754" w14:paraId="5BF3CB8B" w14:textId="77777777">
        <w:tc>
          <w:tcPr>
            <w:tcW w:w="4747" w:type="dxa"/>
          </w:tcPr>
          <w:p w14:paraId="5E728787" w14:textId="77777777" w:rsidR="000F422C" w:rsidRPr="00745754" w:rsidRDefault="00000000">
            <w:pPr>
              <w:ind w:left="2" w:hanging="2"/>
              <w:rPr>
                <w:rFonts w:ascii="Arial Narrow" w:eastAsia="Arial Narrow" w:hAnsi="Arial Narrow" w:cs="Arial Narrow"/>
                <w:b/>
                <w:sz w:val="24"/>
                <w:szCs w:val="24"/>
              </w:rPr>
            </w:pPr>
            <w:r w:rsidRPr="00745754">
              <w:rPr>
                <w:rFonts w:ascii="Arial Narrow" w:eastAsia="Arial Narrow" w:hAnsi="Arial Narrow" w:cs="Arial Narrow"/>
                <w:b/>
                <w:sz w:val="24"/>
                <w:szCs w:val="24"/>
              </w:rPr>
              <w:t>İmza:</w:t>
            </w:r>
          </w:p>
          <w:p w14:paraId="6AC637B5" w14:textId="77777777" w:rsidR="000F422C" w:rsidRPr="00745754" w:rsidRDefault="000F422C">
            <w:pPr>
              <w:ind w:left="2" w:hanging="2"/>
              <w:rPr>
                <w:rFonts w:ascii="Arial Narrow" w:eastAsia="Arial Narrow" w:hAnsi="Arial Narrow" w:cs="Arial Narrow"/>
                <w:b/>
                <w:sz w:val="24"/>
                <w:szCs w:val="24"/>
              </w:rPr>
            </w:pPr>
          </w:p>
          <w:p w14:paraId="515409A6" w14:textId="77777777" w:rsidR="000F422C" w:rsidRPr="00745754" w:rsidRDefault="000F422C">
            <w:pPr>
              <w:ind w:left="2" w:hanging="2"/>
              <w:rPr>
                <w:rFonts w:ascii="Arial Narrow" w:eastAsia="Arial Narrow" w:hAnsi="Arial Narrow" w:cs="Arial Narrow"/>
                <w:b/>
                <w:sz w:val="24"/>
                <w:szCs w:val="24"/>
              </w:rPr>
            </w:pPr>
          </w:p>
          <w:p w14:paraId="2002F88D" w14:textId="77777777" w:rsidR="000F422C" w:rsidRPr="00745754" w:rsidRDefault="000F422C">
            <w:pPr>
              <w:ind w:left="2" w:hanging="2"/>
              <w:rPr>
                <w:rFonts w:ascii="Arial Narrow" w:eastAsia="Arial Narrow" w:hAnsi="Arial Narrow" w:cs="Arial Narrow"/>
                <w:b/>
                <w:sz w:val="24"/>
                <w:szCs w:val="24"/>
              </w:rPr>
            </w:pPr>
          </w:p>
        </w:tc>
        <w:tc>
          <w:tcPr>
            <w:tcW w:w="4747" w:type="dxa"/>
          </w:tcPr>
          <w:p w14:paraId="2D060B7F" w14:textId="77777777" w:rsidR="000F422C" w:rsidRPr="00745754" w:rsidRDefault="00000000">
            <w:pPr>
              <w:ind w:left="2" w:hanging="2"/>
              <w:rPr>
                <w:rFonts w:ascii="Arial Narrow" w:eastAsia="Arial Narrow" w:hAnsi="Arial Narrow" w:cs="Arial Narrow"/>
                <w:b/>
                <w:sz w:val="24"/>
                <w:szCs w:val="24"/>
              </w:rPr>
            </w:pPr>
            <w:r w:rsidRPr="00745754">
              <w:rPr>
                <w:rFonts w:ascii="Arial Narrow" w:eastAsia="Arial Narrow" w:hAnsi="Arial Narrow" w:cs="Arial Narrow"/>
                <w:b/>
                <w:sz w:val="24"/>
                <w:szCs w:val="24"/>
              </w:rPr>
              <w:t>İmza:</w:t>
            </w:r>
          </w:p>
        </w:tc>
      </w:tr>
      <w:tr w:rsidR="000F422C" w:rsidRPr="00745754" w14:paraId="7682F543" w14:textId="77777777">
        <w:tc>
          <w:tcPr>
            <w:tcW w:w="4747" w:type="dxa"/>
          </w:tcPr>
          <w:p w14:paraId="32D48D7B" w14:textId="77777777" w:rsidR="000F422C" w:rsidRPr="00745754" w:rsidRDefault="00000000">
            <w:pPr>
              <w:ind w:left="2" w:hanging="2"/>
              <w:rPr>
                <w:rFonts w:ascii="Arial Narrow" w:eastAsia="Arial Narrow" w:hAnsi="Arial Narrow" w:cs="Arial Narrow"/>
                <w:b/>
                <w:sz w:val="24"/>
                <w:szCs w:val="24"/>
              </w:rPr>
            </w:pPr>
            <w:r w:rsidRPr="00745754">
              <w:rPr>
                <w:rFonts w:ascii="Arial Narrow" w:eastAsia="Arial Narrow" w:hAnsi="Arial Narrow" w:cs="Arial Narrow"/>
                <w:b/>
                <w:sz w:val="24"/>
                <w:szCs w:val="24"/>
              </w:rPr>
              <w:t>Yetkili Adı:</w:t>
            </w:r>
          </w:p>
          <w:p w14:paraId="1F447670" w14:textId="77777777" w:rsidR="000F422C" w:rsidRPr="00745754" w:rsidRDefault="000F422C">
            <w:pPr>
              <w:ind w:left="2" w:hanging="2"/>
              <w:rPr>
                <w:rFonts w:ascii="Arial Narrow" w:eastAsia="Arial Narrow" w:hAnsi="Arial Narrow" w:cs="Arial Narrow"/>
                <w:b/>
                <w:sz w:val="24"/>
                <w:szCs w:val="24"/>
              </w:rPr>
            </w:pPr>
          </w:p>
        </w:tc>
        <w:tc>
          <w:tcPr>
            <w:tcW w:w="4747" w:type="dxa"/>
          </w:tcPr>
          <w:p w14:paraId="2080567E" w14:textId="77777777" w:rsidR="000F422C" w:rsidRPr="00745754" w:rsidRDefault="00000000">
            <w:pPr>
              <w:ind w:left="2" w:hanging="2"/>
              <w:rPr>
                <w:rFonts w:ascii="Arial Narrow" w:eastAsia="Arial Narrow" w:hAnsi="Arial Narrow" w:cs="Arial Narrow"/>
                <w:b/>
                <w:sz w:val="24"/>
                <w:szCs w:val="24"/>
              </w:rPr>
            </w:pPr>
            <w:r w:rsidRPr="00745754">
              <w:rPr>
                <w:rFonts w:ascii="Arial Narrow" w:eastAsia="Arial Narrow" w:hAnsi="Arial Narrow" w:cs="Arial Narrow"/>
                <w:b/>
                <w:sz w:val="24"/>
                <w:szCs w:val="24"/>
              </w:rPr>
              <w:t>Yetkili Adı:</w:t>
            </w:r>
          </w:p>
        </w:tc>
      </w:tr>
      <w:tr w:rsidR="000F422C" w:rsidRPr="00745754" w14:paraId="4D5F7779" w14:textId="77777777">
        <w:tc>
          <w:tcPr>
            <w:tcW w:w="4747" w:type="dxa"/>
          </w:tcPr>
          <w:p w14:paraId="19081536" w14:textId="77777777" w:rsidR="000F422C" w:rsidRPr="00745754" w:rsidRDefault="00000000">
            <w:pPr>
              <w:ind w:left="2" w:hanging="2"/>
              <w:rPr>
                <w:rFonts w:ascii="Arial Narrow" w:eastAsia="Arial Narrow" w:hAnsi="Arial Narrow" w:cs="Arial Narrow"/>
                <w:b/>
                <w:sz w:val="24"/>
                <w:szCs w:val="24"/>
              </w:rPr>
            </w:pPr>
            <w:r w:rsidRPr="00745754">
              <w:rPr>
                <w:rFonts w:ascii="Arial Narrow" w:eastAsia="Arial Narrow" w:hAnsi="Arial Narrow" w:cs="Arial Narrow"/>
                <w:b/>
                <w:sz w:val="24"/>
                <w:szCs w:val="24"/>
              </w:rPr>
              <w:t>Yetkili Unvanı:</w:t>
            </w:r>
          </w:p>
          <w:p w14:paraId="6622747C" w14:textId="77777777" w:rsidR="000F422C" w:rsidRPr="00745754" w:rsidRDefault="000F422C">
            <w:pPr>
              <w:ind w:left="2" w:hanging="2"/>
              <w:rPr>
                <w:rFonts w:ascii="Arial Narrow" w:eastAsia="Arial Narrow" w:hAnsi="Arial Narrow" w:cs="Arial Narrow"/>
                <w:b/>
                <w:sz w:val="24"/>
                <w:szCs w:val="24"/>
              </w:rPr>
            </w:pPr>
          </w:p>
        </w:tc>
        <w:tc>
          <w:tcPr>
            <w:tcW w:w="4747" w:type="dxa"/>
          </w:tcPr>
          <w:p w14:paraId="52DB97E8" w14:textId="77777777" w:rsidR="000F422C" w:rsidRPr="00745754" w:rsidRDefault="00000000">
            <w:pPr>
              <w:ind w:left="2" w:hanging="2"/>
              <w:rPr>
                <w:rFonts w:ascii="Arial Narrow" w:eastAsia="Arial Narrow" w:hAnsi="Arial Narrow" w:cs="Arial Narrow"/>
                <w:b/>
                <w:sz w:val="24"/>
                <w:szCs w:val="24"/>
              </w:rPr>
            </w:pPr>
            <w:r w:rsidRPr="00745754">
              <w:rPr>
                <w:rFonts w:ascii="Arial Narrow" w:eastAsia="Arial Narrow" w:hAnsi="Arial Narrow" w:cs="Arial Narrow"/>
                <w:b/>
                <w:sz w:val="24"/>
                <w:szCs w:val="24"/>
              </w:rPr>
              <w:t>Yetkili Unvanı:</w:t>
            </w:r>
          </w:p>
        </w:tc>
      </w:tr>
    </w:tbl>
    <w:p w14:paraId="62772EC7" w14:textId="77777777" w:rsidR="000F422C" w:rsidRPr="00745754" w:rsidRDefault="000F422C">
      <w:pPr>
        <w:ind w:left="2" w:hanging="2"/>
        <w:rPr>
          <w:rFonts w:ascii="Arial Narrow" w:eastAsia="Arial Narrow" w:hAnsi="Arial Narrow" w:cs="Arial Narrow"/>
          <w:sz w:val="24"/>
          <w:szCs w:val="24"/>
        </w:rPr>
      </w:pPr>
    </w:p>
    <w:sectPr w:rsidR="000F422C" w:rsidRPr="00745754">
      <w:headerReference w:type="even" r:id="rId12"/>
      <w:headerReference w:type="default" r:id="rId13"/>
      <w:footerReference w:type="even" r:id="rId14"/>
      <w:footerReference w:type="default" r:id="rId15"/>
      <w:headerReference w:type="first" r:id="rId16"/>
      <w:footerReference w:type="first" r:id="rId17"/>
      <w:pgSz w:w="11906" w:h="16838"/>
      <w:pgMar w:top="1134" w:right="707" w:bottom="567" w:left="1134" w:header="142"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C0EEE" w14:textId="77777777" w:rsidR="0005741A" w:rsidRDefault="0005741A">
      <w:pPr>
        <w:ind w:left="2" w:hanging="2"/>
      </w:pPr>
      <w:r>
        <w:separator/>
      </w:r>
    </w:p>
  </w:endnote>
  <w:endnote w:type="continuationSeparator" w:id="0">
    <w:p w14:paraId="37FFBB8A" w14:textId="77777777" w:rsidR="0005741A" w:rsidRDefault="0005741A">
      <w:pPr>
        <w:ind w:left="2"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17D8214-135F-470B-9FE6-451081968C99}"/>
  </w:font>
  <w:font w:name="Arial Narrow">
    <w:panose1 w:val="020B0606020202030204"/>
    <w:charset w:val="00"/>
    <w:family w:val="swiss"/>
    <w:pitch w:val="variable"/>
    <w:sig w:usb0="00000287" w:usb1="00000800" w:usb2="00000000" w:usb3="00000000" w:csb0="0000009F" w:csb1="00000000"/>
    <w:embedRegular r:id="rId2" w:fontKey="{E67D58C5-F37A-48DE-BF98-6DFA1BCDB491}"/>
    <w:embedBold r:id="rId3" w:fontKey="{2CB8C72D-06EB-4E6F-850F-A08D6C44A6D5}"/>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4" w:fontKey="{08DEDFBF-75FC-4077-9FD8-2DB0DBB6AD9E}"/>
  </w:font>
  <w:font w:name="Georgia">
    <w:panose1 w:val="02040502050405020303"/>
    <w:charset w:val="00"/>
    <w:family w:val="roman"/>
    <w:pitch w:val="variable"/>
    <w:sig w:usb0="00000287" w:usb1="00000000" w:usb2="00000000" w:usb3="00000000" w:csb0="0000009F" w:csb1="00000000"/>
    <w:embedRegular r:id="rId5" w:fontKey="{C0BBCBFF-2039-4687-AC29-1FB7CE091820}"/>
    <w:embedItalic r:id="rId6" w:fontKey="{88B885E9-B20D-4DB4-80BF-E8144D13D663}"/>
  </w:font>
  <w:font w:name="Times">
    <w:panose1 w:val="02020603050405020304"/>
    <w:charset w:val="00"/>
    <w:family w:val="roman"/>
    <w:pitch w:val="variable"/>
    <w:sig w:usb0="E0002EFF" w:usb1="C000785B" w:usb2="00000009" w:usb3="00000000" w:csb0="000001FF" w:csb1="00000000"/>
    <w:embedRegular r:id="rId7" w:fontKey="{B6181D54-1C52-49ED-A506-D4A4087F34DE}"/>
    <w:embedBold r:id="rId8" w:fontKey="{7964DFC0-143F-4B34-95EE-51C641122AC8}"/>
  </w:font>
  <w:font w:name="Cambria">
    <w:panose1 w:val="02040503050406030204"/>
    <w:charset w:val="00"/>
    <w:family w:val="roman"/>
    <w:pitch w:val="variable"/>
    <w:sig w:usb0="E00006FF" w:usb1="420024FF" w:usb2="02000000" w:usb3="00000000" w:csb0="0000019F" w:csb1="00000000"/>
    <w:embedRegular r:id="rId9" w:fontKey="{4F16CA19-5448-437A-AFD4-208B3C7522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2D059" w14:textId="77777777" w:rsidR="000F422C" w:rsidRDefault="000F422C">
    <w:pPr>
      <w:pBdr>
        <w:top w:val="nil"/>
        <w:left w:val="nil"/>
        <w:bottom w:val="nil"/>
        <w:right w:val="nil"/>
        <w:between w:val="nil"/>
      </w:pBdr>
      <w:tabs>
        <w:tab w:val="center" w:pos="4536"/>
        <w:tab w:val="right" w:pos="9072"/>
      </w:tabs>
      <w:ind w:left="2"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6E20A" w14:textId="77777777" w:rsidR="000F422C" w:rsidRDefault="00000000">
    <w:pPr>
      <w:pBdr>
        <w:top w:val="nil"/>
        <w:left w:val="nil"/>
        <w:bottom w:val="nil"/>
        <w:right w:val="nil"/>
        <w:between w:val="nil"/>
      </w:pBdr>
      <w:tabs>
        <w:tab w:val="center" w:pos="4536"/>
        <w:tab w:val="right" w:pos="9072"/>
      </w:tabs>
      <w:ind w:left="2" w:hanging="2"/>
      <w:jc w:val="center"/>
      <w:rPr>
        <w:color w:val="000000"/>
      </w:rPr>
    </w:pPr>
    <w:r>
      <w:rPr>
        <w:color w:val="000000"/>
      </w:rPr>
      <w:t xml:space="preserve">Sayfa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C8308E">
      <w:rPr>
        <w:b/>
        <w:noProof/>
        <w:color w:val="000000"/>
        <w:sz w:val="24"/>
        <w:szCs w:val="24"/>
      </w:rPr>
      <w:t>1</w:t>
    </w:r>
    <w:r>
      <w:rPr>
        <w:b/>
        <w:color w:val="000000"/>
        <w:sz w:val="24"/>
        <w:szCs w:val="24"/>
      </w:rPr>
      <w:fldChar w:fldCharType="end"/>
    </w:r>
    <w:r>
      <w:rPr>
        <w:color w:val="000000"/>
      </w:rPr>
      <w:t xml:space="preserve"> /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C8308E">
      <w:rPr>
        <w:b/>
        <w:noProof/>
        <w:color w:val="000000"/>
        <w:sz w:val="24"/>
        <w:szCs w:val="24"/>
      </w:rPr>
      <w:t>2</w:t>
    </w:r>
    <w:r>
      <w:rPr>
        <w:b/>
        <w:color w:val="000000"/>
        <w:sz w:val="24"/>
        <w:szCs w:val="24"/>
      </w:rPr>
      <w:fldChar w:fldCharType="end"/>
    </w:r>
  </w:p>
  <w:p w14:paraId="77CA933D" w14:textId="77777777" w:rsidR="000F422C" w:rsidRDefault="000F422C">
    <w:pPr>
      <w:pBdr>
        <w:top w:val="nil"/>
        <w:left w:val="nil"/>
        <w:bottom w:val="nil"/>
        <w:right w:val="nil"/>
        <w:between w:val="nil"/>
      </w:pBdr>
      <w:tabs>
        <w:tab w:val="center" w:pos="4536"/>
        <w:tab w:val="right" w:pos="9072"/>
      </w:tabs>
      <w:ind w:left="2"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9B208" w14:textId="77777777" w:rsidR="000F422C" w:rsidRDefault="000F422C">
    <w:pPr>
      <w:pBdr>
        <w:top w:val="nil"/>
        <w:left w:val="nil"/>
        <w:bottom w:val="nil"/>
        <w:right w:val="nil"/>
        <w:between w:val="nil"/>
      </w:pBdr>
      <w:tabs>
        <w:tab w:val="center" w:pos="4536"/>
        <w:tab w:val="right" w:pos="9072"/>
      </w:tabs>
      <w:ind w:left="2"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41154" w14:textId="77777777" w:rsidR="0005741A" w:rsidRDefault="0005741A">
      <w:pPr>
        <w:ind w:left="2" w:hanging="2"/>
      </w:pPr>
      <w:r>
        <w:separator/>
      </w:r>
    </w:p>
  </w:footnote>
  <w:footnote w:type="continuationSeparator" w:id="0">
    <w:p w14:paraId="469563DD" w14:textId="77777777" w:rsidR="0005741A" w:rsidRDefault="0005741A">
      <w:pPr>
        <w:ind w:left="2"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27309" w14:textId="77777777" w:rsidR="000F422C" w:rsidRDefault="000F422C">
    <w:pPr>
      <w:pBdr>
        <w:top w:val="nil"/>
        <w:left w:val="nil"/>
        <w:bottom w:val="nil"/>
        <w:right w:val="nil"/>
        <w:between w:val="nil"/>
      </w:pBdr>
      <w:tabs>
        <w:tab w:val="center" w:pos="4536"/>
        <w:tab w:val="right" w:pos="9072"/>
      </w:tabs>
      <w:ind w:left="2"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B5CBD" w14:textId="20B4E555" w:rsidR="000F422C" w:rsidRDefault="00704528" w:rsidP="00704528">
    <w:pPr>
      <w:pBdr>
        <w:top w:val="nil"/>
        <w:left w:val="nil"/>
        <w:bottom w:val="nil"/>
        <w:right w:val="nil"/>
        <w:between w:val="nil"/>
      </w:pBdr>
      <w:tabs>
        <w:tab w:val="center" w:pos="4536"/>
        <w:tab w:val="right" w:pos="9072"/>
      </w:tabs>
      <w:jc w:val="center"/>
      <w:rPr>
        <w:rFonts w:ascii="Cambria" w:eastAsia="Cambria" w:hAnsi="Cambria" w:cs="Cambria"/>
        <w:color w:val="1F497D"/>
        <w:sz w:val="24"/>
        <w:szCs w:val="24"/>
      </w:rPr>
    </w:pPr>
    <w:r>
      <w:rPr>
        <w:rFonts w:ascii="Cambria" w:eastAsia="Cambria" w:hAnsi="Cambria" w:cs="Cambria"/>
        <w:noProof/>
        <w:color w:val="1F497D"/>
        <w:sz w:val="24"/>
        <w:szCs w:val="24"/>
      </w:rPr>
      <w:drawing>
        <wp:inline distT="0" distB="0" distL="0" distR="0" wp14:anchorId="2A0669B3" wp14:editId="3DA777DB">
          <wp:extent cx="1209794" cy="604837"/>
          <wp:effectExtent l="0" t="0" r="0" b="0"/>
          <wp:docPr id="1921625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625057" name="Picture 1921625057"/>
                  <pic:cNvPicPr/>
                </pic:nvPicPr>
                <pic:blipFill>
                  <a:blip r:embed="rId1">
                    <a:extLst>
                      <a:ext uri="{28A0092B-C50C-407E-A947-70E740481C1C}">
                        <a14:useLocalDpi xmlns:a14="http://schemas.microsoft.com/office/drawing/2010/main" val="0"/>
                      </a:ext>
                    </a:extLst>
                  </a:blip>
                  <a:stretch>
                    <a:fillRect/>
                  </a:stretch>
                </pic:blipFill>
                <pic:spPr>
                  <a:xfrm>
                    <a:off x="0" y="0"/>
                    <a:ext cx="1249479" cy="624677"/>
                  </a:xfrm>
                  <a:prstGeom prst="rect">
                    <a:avLst/>
                  </a:prstGeom>
                </pic:spPr>
              </pic:pic>
            </a:graphicData>
          </a:graphic>
        </wp:inline>
      </w:drawing>
    </w:r>
  </w:p>
  <w:p w14:paraId="50919BF2" w14:textId="77777777" w:rsidR="000F422C" w:rsidRDefault="000F422C">
    <w:pPr>
      <w:pBdr>
        <w:top w:val="nil"/>
        <w:left w:val="nil"/>
        <w:bottom w:val="nil"/>
        <w:right w:val="nil"/>
        <w:between w:val="nil"/>
      </w:pBdr>
      <w:tabs>
        <w:tab w:val="center" w:pos="4536"/>
        <w:tab w:val="right" w:pos="9072"/>
      </w:tabs>
      <w:ind w:left="2"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2CD78" w14:textId="77777777" w:rsidR="000F422C" w:rsidRDefault="000F422C">
    <w:pPr>
      <w:pBdr>
        <w:top w:val="nil"/>
        <w:left w:val="nil"/>
        <w:bottom w:val="nil"/>
        <w:right w:val="nil"/>
        <w:between w:val="nil"/>
      </w:pBdr>
      <w:tabs>
        <w:tab w:val="center" w:pos="4536"/>
        <w:tab w:val="right" w:pos="9072"/>
      </w:tabs>
      <w:ind w:left="2"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7126E"/>
    <w:multiLevelType w:val="multilevel"/>
    <w:tmpl w:val="7382B680"/>
    <w:lvl w:ilvl="0">
      <w:start w:val="20"/>
      <w:numFmt w:val="decimal"/>
      <w:lvlText w:val="%1."/>
      <w:lvlJc w:val="left"/>
      <w:pPr>
        <w:ind w:left="480" w:hanging="480"/>
      </w:pPr>
      <w:rPr>
        <w:vertAlign w:val="baseline"/>
      </w:rPr>
    </w:lvl>
    <w:lvl w:ilvl="1">
      <w:start w:val="1"/>
      <w:numFmt w:val="decimal"/>
      <w:lvlText w:val="%1.%2."/>
      <w:lvlJc w:val="left"/>
      <w:pPr>
        <w:ind w:left="480" w:hanging="480"/>
      </w:pPr>
      <w:rPr>
        <w:b/>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1" w15:restartNumberingAfterBreak="0">
    <w:nsid w:val="05623785"/>
    <w:multiLevelType w:val="multilevel"/>
    <w:tmpl w:val="30D0EB68"/>
    <w:lvl w:ilvl="0">
      <w:start w:val="1"/>
      <w:numFmt w:val="lowerLetter"/>
      <w:lvlText w:val="%1)"/>
      <w:lvlJc w:val="left"/>
      <w:pPr>
        <w:ind w:left="1091" w:hanging="360"/>
      </w:pPr>
      <w:rPr>
        <w:rFonts w:ascii="Calibri" w:eastAsia="Calibri" w:hAnsi="Calibri" w:cs="Calibri"/>
        <w:vertAlign w:val="baseline"/>
      </w:rPr>
    </w:lvl>
    <w:lvl w:ilvl="1">
      <w:start w:val="1"/>
      <w:numFmt w:val="lowerLetter"/>
      <w:lvlText w:val="%2."/>
      <w:lvlJc w:val="left"/>
      <w:pPr>
        <w:ind w:left="1811" w:hanging="360"/>
      </w:pPr>
      <w:rPr>
        <w:vertAlign w:val="baseline"/>
      </w:rPr>
    </w:lvl>
    <w:lvl w:ilvl="2">
      <w:start w:val="1"/>
      <w:numFmt w:val="lowerRoman"/>
      <w:lvlText w:val="%3."/>
      <w:lvlJc w:val="right"/>
      <w:pPr>
        <w:ind w:left="2531" w:hanging="180"/>
      </w:pPr>
      <w:rPr>
        <w:vertAlign w:val="baseline"/>
      </w:rPr>
    </w:lvl>
    <w:lvl w:ilvl="3">
      <w:start w:val="1"/>
      <w:numFmt w:val="decimal"/>
      <w:lvlText w:val="%4."/>
      <w:lvlJc w:val="left"/>
      <w:pPr>
        <w:ind w:left="3251" w:hanging="360"/>
      </w:pPr>
      <w:rPr>
        <w:vertAlign w:val="baseline"/>
      </w:rPr>
    </w:lvl>
    <w:lvl w:ilvl="4">
      <w:start w:val="1"/>
      <w:numFmt w:val="lowerLetter"/>
      <w:lvlText w:val="%5."/>
      <w:lvlJc w:val="left"/>
      <w:pPr>
        <w:ind w:left="3971" w:hanging="360"/>
      </w:pPr>
      <w:rPr>
        <w:vertAlign w:val="baseline"/>
      </w:rPr>
    </w:lvl>
    <w:lvl w:ilvl="5">
      <w:start w:val="1"/>
      <w:numFmt w:val="lowerRoman"/>
      <w:lvlText w:val="%6."/>
      <w:lvlJc w:val="right"/>
      <w:pPr>
        <w:ind w:left="4691" w:hanging="180"/>
      </w:pPr>
      <w:rPr>
        <w:vertAlign w:val="baseline"/>
      </w:rPr>
    </w:lvl>
    <w:lvl w:ilvl="6">
      <w:start w:val="1"/>
      <w:numFmt w:val="decimal"/>
      <w:lvlText w:val="%7."/>
      <w:lvlJc w:val="left"/>
      <w:pPr>
        <w:ind w:left="5411" w:hanging="360"/>
      </w:pPr>
      <w:rPr>
        <w:vertAlign w:val="baseline"/>
      </w:rPr>
    </w:lvl>
    <w:lvl w:ilvl="7">
      <w:start w:val="1"/>
      <w:numFmt w:val="lowerLetter"/>
      <w:lvlText w:val="%8."/>
      <w:lvlJc w:val="left"/>
      <w:pPr>
        <w:ind w:left="6131" w:hanging="360"/>
      </w:pPr>
      <w:rPr>
        <w:vertAlign w:val="baseline"/>
      </w:rPr>
    </w:lvl>
    <w:lvl w:ilvl="8">
      <w:start w:val="1"/>
      <w:numFmt w:val="lowerRoman"/>
      <w:lvlText w:val="%9."/>
      <w:lvlJc w:val="right"/>
      <w:pPr>
        <w:ind w:left="6851" w:hanging="180"/>
      </w:pPr>
      <w:rPr>
        <w:vertAlign w:val="baseline"/>
      </w:rPr>
    </w:lvl>
  </w:abstractNum>
  <w:abstractNum w:abstractNumId="2" w15:restartNumberingAfterBreak="0">
    <w:nsid w:val="0C5F3838"/>
    <w:multiLevelType w:val="multilevel"/>
    <w:tmpl w:val="7C844C76"/>
    <w:lvl w:ilvl="0">
      <w:start w:val="1"/>
      <w:numFmt w:val="lowerLetter"/>
      <w:lvlText w:val="%1)"/>
      <w:lvlJc w:val="left"/>
      <w:pPr>
        <w:ind w:left="1091" w:hanging="360"/>
      </w:pPr>
      <w:rPr>
        <w:rFonts w:ascii="Arial Narrow" w:eastAsia="Arial Narrow" w:hAnsi="Arial Narrow" w:cs="Arial Narrow"/>
        <w:vertAlign w:val="baseline"/>
      </w:rPr>
    </w:lvl>
    <w:lvl w:ilvl="1">
      <w:start w:val="1"/>
      <w:numFmt w:val="lowerLetter"/>
      <w:lvlText w:val="%2."/>
      <w:lvlJc w:val="left"/>
      <w:pPr>
        <w:ind w:left="1811" w:hanging="360"/>
      </w:pPr>
      <w:rPr>
        <w:vertAlign w:val="baseline"/>
      </w:rPr>
    </w:lvl>
    <w:lvl w:ilvl="2">
      <w:start w:val="1"/>
      <w:numFmt w:val="lowerRoman"/>
      <w:lvlText w:val="%3."/>
      <w:lvlJc w:val="right"/>
      <w:pPr>
        <w:ind w:left="2531" w:hanging="180"/>
      </w:pPr>
      <w:rPr>
        <w:vertAlign w:val="baseline"/>
      </w:rPr>
    </w:lvl>
    <w:lvl w:ilvl="3">
      <w:start w:val="1"/>
      <w:numFmt w:val="decimal"/>
      <w:lvlText w:val="%4."/>
      <w:lvlJc w:val="left"/>
      <w:pPr>
        <w:ind w:left="3251" w:hanging="360"/>
      </w:pPr>
      <w:rPr>
        <w:vertAlign w:val="baseline"/>
      </w:rPr>
    </w:lvl>
    <w:lvl w:ilvl="4">
      <w:start w:val="1"/>
      <w:numFmt w:val="lowerLetter"/>
      <w:lvlText w:val="%5."/>
      <w:lvlJc w:val="left"/>
      <w:pPr>
        <w:ind w:left="3971" w:hanging="360"/>
      </w:pPr>
      <w:rPr>
        <w:vertAlign w:val="baseline"/>
      </w:rPr>
    </w:lvl>
    <w:lvl w:ilvl="5">
      <w:start w:val="1"/>
      <w:numFmt w:val="lowerRoman"/>
      <w:lvlText w:val="%6."/>
      <w:lvlJc w:val="right"/>
      <w:pPr>
        <w:ind w:left="4691" w:hanging="180"/>
      </w:pPr>
      <w:rPr>
        <w:vertAlign w:val="baseline"/>
      </w:rPr>
    </w:lvl>
    <w:lvl w:ilvl="6">
      <w:start w:val="1"/>
      <w:numFmt w:val="decimal"/>
      <w:lvlText w:val="%7."/>
      <w:lvlJc w:val="left"/>
      <w:pPr>
        <w:ind w:left="5411" w:hanging="360"/>
      </w:pPr>
      <w:rPr>
        <w:vertAlign w:val="baseline"/>
      </w:rPr>
    </w:lvl>
    <w:lvl w:ilvl="7">
      <w:start w:val="1"/>
      <w:numFmt w:val="lowerLetter"/>
      <w:lvlText w:val="%8."/>
      <w:lvlJc w:val="left"/>
      <w:pPr>
        <w:ind w:left="6131" w:hanging="360"/>
      </w:pPr>
      <w:rPr>
        <w:vertAlign w:val="baseline"/>
      </w:rPr>
    </w:lvl>
    <w:lvl w:ilvl="8">
      <w:start w:val="1"/>
      <w:numFmt w:val="lowerRoman"/>
      <w:lvlText w:val="%9."/>
      <w:lvlJc w:val="right"/>
      <w:pPr>
        <w:ind w:left="6851" w:hanging="180"/>
      </w:pPr>
      <w:rPr>
        <w:vertAlign w:val="baseline"/>
      </w:rPr>
    </w:lvl>
  </w:abstractNum>
  <w:abstractNum w:abstractNumId="3" w15:restartNumberingAfterBreak="0">
    <w:nsid w:val="1CD42F29"/>
    <w:multiLevelType w:val="multilevel"/>
    <w:tmpl w:val="3F8C5C22"/>
    <w:lvl w:ilvl="0">
      <w:start w:val="8"/>
      <w:numFmt w:val="decimal"/>
      <w:lvlText w:val="%1."/>
      <w:lvlJc w:val="left"/>
      <w:pPr>
        <w:ind w:left="360" w:hanging="360"/>
      </w:pPr>
      <w:rPr>
        <w:vertAlign w:val="baseline"/>
      </w:rPr>
    </w:lvl>
    <w:lvl w:ilvl="1">
      <w:start w:val="1"/>
      <w:numFmt w:val="decimal"/>
      <w:lvlText w:val="%1.%2."/>
      <w:lvlJc w:val="left"/>
      <w:pPr>
        <w:ind w:left="360" w:hanging="360"/>
      </w:pPr>
      <w:rPr>
        <w:rFonts w:ascii="Arial Narrow" w:eastAsia="Arial" w:hAnsi="Arial Narrow" w:cs="Arial" w:hint="default"/>
        <w:b w:val="0"/>
        <w:shd w:val="clear" w:color="auto" w:fill="auto"/>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4" w15:restartNumberingAfterBreak="0">
    <w:nsid w:val="4ECE0DC2"/>
    <w:multiLevelType w:val="multilevel"/>
    <w:tmpl w:val="FF24A38A"/>
    <w:lvl w:ilvl="0">
      <w:start w:val="1"/>
      <w:numFmt w:val="decimal"/>
      <w:lvlText w:val="%1."/>
      <w:lvlJc w:val="left"/>
      <w:pPr>
        <w:ind w:left="360" w:hanging="360"/>
      </w:pPr>
      <w:rPr>
        <w:vertAlign w:val="baseline"/>
      </w:rPr>
    </w:lvl>
    <w:lvl w:ilvl="1">
      <w:start w:val="1"/>
      <w:numFmt w:val="decimal"/>
      <w:lvlText w:val="%1.%2."/>
      <w:lvlJc w:val="left"/>
      <w:pPr>
        <w:ind w:left="360" w:hanging="36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080" w:hanging="108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440" w:hanging="1440"/>
      </w:pPr>
      <w:rPr>
        <w:vertAlign w:val="baseline"/>
      </w:rPr>
    </w:lvl>
  </w:abstractNum>
  <w:abstractNum w:abstractNumId="5" w15:restartNumberingAfterBreak="0">
    <w:nsid w:val="5C671A9E"/>
    <w:multiLevelType w:val="multilevel"/>
    <w:tmpl w:val="9FFC1F12"/>
    <w:lvl w:ilvl="0">
      <w:start w:val="13"/>
      <w:numFmt w:val="decimal"/>
      <w:lvlText w:val="%1."/>
      <w:lvlJc w:val="left"/>
      <w:pPr>
        <w:ind w:left="480" w:hanging="480"/>
      </w:pPr>
      <w:rPr>
        <w:vertAlign w:val="baseline"/>
      </w:rPr>
    </w:lvl>
    <w:lvl w:ilvl="1">
      <w:start w:val="2"/>
      <w:numFmt w:val="decimal"/>
      <w:lvlText w:val="%1.%2."/>
      <w:lvlJc w:val="left"/>
      <w:pPr>
        <w:ind w:left="1200" w:hanging="480"/>
      </w:pPr>
      <w:rPr>
        <w:b/>
        <w:vertAlign w:val="baseline"/>
      </w:rPr>
    </w:lvl>
    <w:lvl w:ilvl="2">
      <w:start w:val="1"/>
      <w:numFmt w:val="decimal"/>
      <w:lvlText w:val="%1.%2.%3."/>
      <w:lvlJc w:val="left"/>
      <w:pPr>
        <w:ind w:left="2160" w:hanging="720"/>
      </w:pPr>
      <w:rPr>
        <w:vertAlign w:val="baseline"/>
      </w:rPr>
    </w:lvl>
    <w:lvl w:ilvl="3">
      <w:start w:val="1"/>
      <w:numFmt w:val="decimal"/>
      <w:lvlText w:val="%1.%2.%3.%4."/>
      <w:lvlJc w:val="left"/>
      <w:pPr>
        <w:ind w:left="2880" w:hanging="720"/>
      </w:pPr>
      <w:rPr>
        <w:vertAlign w:val="baseline"/>
      </w:rPr>
    </w:lvl>
    <w:lvl w:ilvl="4">
      <w:start w:val="1"/>
      <w:numFmt w:val="decimal"/>
      <w:lvlText w:val="%1.%2.%3.%4.%5."/>
      <w:lvlJc w:val="left"/>
      <w:pPr>
        <w:ind w:left="3960" w:hanging="1080"/>
      </w:pPr>
      <w:rPr>
        <w:vertAlign w:val="baseline"/>
      </w:rPr>
    </w:lvl>
    <w:lvl w:ilvl="5">
      <w:start w:val="1"/>
      <w:numFmt w:val="decimal"/>
      <w:lvlText w:val="%1.%2.%3.%4.%5.%6."/>
      <w:lvlJc w:val="left"/>
      <w:pPr>
        <w:ind w:left="4680" w:hanging="1080"/>
      </w:pPr>
      <w:rPr>
        <w:vertAlign w:val="baseline"/>
      </w:rPr>
    </w:lvl>
    <w:lvl w:ilvl="6">
      <w:start w:val="1"/>
      <w:numFmt w:val="decimal"/>
      <w:lvlText w:val="%1.%2.%3.%4.%5.%6.%7."/>
      <w:lvlJc w:val="left"/>
      <w:pPr>
        <w:ind w:left="5760" w:hanging="1440"/>
      </w:pPr>
      <w:rPr>
        <w:vertAlign w:val="baseline"/>
      </w:rPr>
    </w:lvl>
    <w:lvl w:ilvl="7">
      <w:start w:val="1"/>
      <w:numFmt w:val="decimal"/>
      <w:lvlText w:val="%1.%2.%3.%4.%5.%6.%7.%8."/>
      <w:lvlJc w:val="left"/>
      <w:pPr>
        <w:ind w:left="6480" w:hanging="1440"/>
      </w:pPr>
      <w:rPr>
        <w:vertAlign w:val="baseline"/>
      </w:rPr>
    </w:lvl>
    <w:lvl w:ilvl="8">
      <w:start w:val="1"/>
      <w:numFmt w:val="decimal"/>
      <w:lvlText w:val="%1.%2.%3.%4.%5.%6.%7.%8.%9."/>
      <w:lvlJc w:val="left"/>
      <w:pPr>
        <w:ind w:left="7560" w:hanging="1800"/>
      </w:pPr>
      <w:rPr>
        <w:vertAlign w:val="baseline"/>
      </w:rPr>
    </w:lvl>
  </w:abstractNum>
  <w:abstractNum w:abstractNumId="6" w15:restartNumberingAfterBreak="0">
    <w:nsid w:val="6C6F26C4"/>
    <w:multiLevelType w:val="hybridMultilevel"/>
    <w:tmpl w:val="ECE0D3F0"/>
    <w:lvl w:ilvl="0" w:tplc="5CA805DA">
      <w:start w:val="3"/>
      <w:numFmt w:val="lowerLetter"/>
      <w:lvlText w:val="%1)"/>
      <w:lvlJc w:val="left"/>
      <w:pPr>
        <w:ind w:left="362" w:hanging="360"/>
      </w:pPr>
      <w:rPr>
        <w:rFonts w:hint="default"/>
        <w:color w:val="auto"/>
      </w:rPr>
    </w:lvl>
    <w:lvl w:ilvl="1" w:tplc="041F0019" w:tentative="1">
      <w:start w:val="1"/>
      <w:numFmt w:val="lowerLetter"/>
      <w:lvlText w:val="%2."/>
      <w:lvlJc w:val="left"/>
      <w:pPr>
        <w:ind w:left="1082" w:hanging="360"/>
      </w:pPr>
    </w:lvl>
    <w:lvl w:ilvl="2" w:tplc="041F001B" w:tentative="1">
      <w:start w:val="1"/>
      <w:numFmt w:val="lowerRoman"/>
      <w:lvlText w:val="%3."/>
      <w:lvlJc w:val="right"/>
      <w:pPr>
        <w:ind w:left="1802" w:hanging="180"/>
      </w:pPr>
    </w:lvl>
    <w:lvl w:ilvl="3" w:tplc="041F000F" w:tentative="1">
      <w:start w:val="1"/>
      <w:numFmt w:val="decimal"/>
      <w:lvlText w:val="%4."/>
      <w:lvlJc w:val="left"/>
      <w:pPr>
        <w:ind w:left="2522" w:hanging="360"/>
      </w:pPr>
    </w:lvl>
    <w:lvl w:ilvl="4" w:tplc="041F0019" w:tentative="1">
      <w:start w:val="1"/>
      <w:numFmt w:val="lowerLetter"/>
      <w:lvlText w:val="%5."/>
      <w:lvlJc w:val="left"/>
      <w:pPr>
        <w:ind w:left="3242" w:hanging="360"/>
      </w:pPr>
    </w:lvl>
    <w:lvl w:ilvl="5" w:tplc="041F001B" w:tentative="1">
      <w:start w:val="1"/>
      <w:numFmt w:val="lowerRoman"/>
      <w:lvlText w:val="%6."/>
      <w:lvlJc w:val="right"/>
      <w:pPr>
        <w:ind w:left="3962" w:hanging="180"/>
      </w:pPr>
    </w:lvl>
    <w:lvl w:ilvl="6" w:tplc="041F000F" w:tentative="1">
      <w:start w:val="1"/>
      <w:numFmt w:val="decimal"/>
      <w:lvlText w:val="%7."/>
      <w:lvlJc w:val="left"/>
      <w:pPr>
        <w:ind w:left="4682" w:hanging="360"/>
      </w:pPr>
    </w:lvl>
    <w:lvl w:ilvl="7" w:tplc="041F0019" w:tentative="1">
      <w:start w:val="1"/>
      <w:numFmt w:val="lowerLetter"/>
      <w:lvlText w:val="%8."/>
      <w:lvlJc w:val="left"/>
      <w:pPr>
        <w:ind w:left="5402" w:hanging="360"/>
      </w:pPr>
    </w:lvl>
    <w:lvl w:ilvl="8" w:tplc="041F001B" w:tentative="1">
      <w:start w:val="1"/>
      <w:numFmt w:val="lowerRoman"/>
      <w:lvlText w:val="%9."/>
      <w:lvlJc w:val="right"/>
      <w:pPr>
        <w:ind w:left="6122" w:hanging="180"/>
      </w:pPr>
    </w:lvl>
  </w:abstractNum>
  <w:num w:numId="1" w16cid:durableId="292172786">
    <w:abstractNumId w:val="3"/>
  </w:num>
  <w:num w:numId="2" w16cid:durableId="1556283815">
    <w:abstractNumId w:val="4"/>
  </w:num>
  <w:num w:numId="3" w16cid:durableId="968588536">
    <w:abstractNumId w:val="1"/>
  </w:num>
  <w:num w:numId="4" w16cid:durableId="1164778039">
    <w:abstractNumId w:val="5"/>
  </w:num>
  <w:num w:numId="5" w16cid:durableId="1240408738">
    <w:abstractNumId w:val="0"/>
  </w:num>
  <w:num w:numId="6" w16cid:durableId="970286089">
    <w:abstractNumId w:val="2"/>
  </w:num>
  <w:num w:numId="7" w16cid:durableId="58623014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422C"/>
    <w:rsid w:val="000125D3"/>
    <w:rsid w:val="00021BD8"/>
    <w:rsid w:val="0002782F"/>
    <w:rsid w:val="00031A5C"/>
    <w:rsid w:val="0005741A"/>
    <w:rsid w:val="000F422C"/>
    <w:rsid w:val="00130720"/>
    <w:rsid w:val="001D2630"/>
    <w:rsid w:val="00271075"/>
    <w:rsid w:val="00374901"/>
    <w:rsid w:val="00416ECF"/>
    <w:rsid w:val="004C53D6"/>
    <w:rsid w:val="0053482C"/>
    <w:rsid w:val="00544C2F"/>
    <w:rsid w:val="00545DB3"/>
    <w:rsid w:val="00585B04"/>
    <w:rsid w:val="00645D78"/>
    <w:rsid w:val="00704528"/>
    <w:rsid w:val="00745754"/>
    <w:rsid w:val="00770B59"/>
    <w:rsid w:val="008B7153"/>
    <w:rsid w:val="009D168D"/>
    <w:rsid w:val="00A82E71"/>
    <w:rsid w:val="00B42C6F"/>
    <w:rsid w:val="00B624B6"/>
    <w:rsid w:val="00C01F23"/>
    <w:rsid w:val="00C8308E"/>
    <w:rsid w:val="00CD26DC"/>
    <w:rsid w:val="00CE157A"/>
    <w:rsid w:val="00D50A5F"/>
    <w:rsid w:val="00DC5733"/>
    <w:rsid w:val="00DD1A27"/>
    <w:rsid w:val="00EB53E9"/>
    <w:rsid w:val="00ED35AA"/>
    <w:rsid w:val="00EF6DE6"/>
    <w:rsid w:val="00F067A1"/>
    <w:rsid w:val="00F3458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DD8308"/>
  <w15:docId w15:val="{38CF2A6E-2886-4AE0-82E9-71F167191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tr-TR"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position w:val="-1"/>
    </w:rPr>
  </w:style>
  <w:style w:type="paragraph" w:styleId="Heading1">
    <w:name w:val="heading 1"/>
    <w:basedOn w:val="Normal"/>
    <w:next w:val="Normal"/>
    <w:uiPriority w:val="9"/>
    <w:qFormat/>
    <w:pPr>
      <w:keepNext/>
      <w:outlineLvl w:val="0"/>
    </w:pPr>
    <w:rPr>
      <w:sz w:val="24"/>
      <w:lang w:val="tr-TR"/>
    </w:rPr>
  </w:style>
  <w:style w:type="paragraph" w:styleId="Heading2">
    <w:name w:val="heading 2"/>
    <w:basedOn w:val="Normal"/>
    <w:next w:val="Normal"/>
    <w:uiPriority w:val="9"/>
    <w:semiHidden/>
    <w:unhideWhenUsed/>
    <w:qFormat/>
    <w:pPr>
      <w:keepNext/>
      <w:jc w:val="center"/>
      <w:outlineLvl w:val="1"/>
    </w:pPr>
    <w:rPr>
      <w:b/>
      <w:bCs/>
      <w:lang w:val="tr-TR"/>
    </w:rPr>
  </w:style>
  <w:style w:type="paragraph" w:styleId="Heading3">
    <w:name w:val="heading 3"/>
    <w:basedOn w:val="Normal"/>
    <w:next w:val="Normal"/>
    <w:uiPriority w:val="9"/>
    <w:semiHidden/>
    <w:unhideWhenUsed/>
    <w:qFormat/>
    <w:pPr>
      <w:keepNext/>
      <w:outlineLvl w:val="2"/>
    </w:pPr>
    <w:rPr>
      <w:b/>
      <w:bCs/>
      <w:lang w:val="tr-TR"/>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uiPriority w:val="10"/>
    <w:qFormat/>
    <w:pPr>
      <w:jc w:val="center"/>
    </w:pPr>
    <w:rPr>
      <w:b/>
    </w:rPr>
  </w:style>
  <w:style w:type="table" w:customStyle="1" w:styleId="TableNormal2">
    <w:name w:val="Table Normal2"/>
    <w:tblPr>
      <w:tblCellMar>
        <w:top w:w="0" w:type="dxa"/>
        <w:left w:w="0" w:type="dxa"/>
        <w:bottom w:w="0" w:type="dxa"/>
        <w:right w:w="0" w:type="dxa"/>
      </w:tblCellMar>
    </w:tblPr>
  </w:style>
  <w:style w:type="paragraph" w:styleId="BodyTextIndent">
    <w:name w:val="Body Text Indent"/>
    <w:basedOn w:val="Normal"/>
    <w:pPr>
      <w:ind w:firstLine="720"/>
    </w:pPr>
    <w:rPr>
      <w:sz w:val="24"/>
      <w:lang w:val="tr-TR"/>
    </w:rPr>
  </w:style>
  <w:style w:type="paragraph" w:styleId="NormalWeb">
    <w:name w:val="Normal (Web)"/>
    <w:basedOn w:val="Normal"/>
    <w:pPr>
      <w:spacing w:before="100" w:beforeAutospacing="1" w:after="100" w:afterAutospacing="1"/>
    </w:pPr>
    <w:rPr>
      <w:rFonts w:ascii="Arial Unicode MS" w:eastAsia="Arial Unicode MS" w:hAnsi="Arial Unicode MS" w:cs="Arial Unicode MS"/>
      <w:sz w:val="24"/>
      <w:szCs w:val="24"/>
      <w:lang w:val="tr-TR"/>
    </w:rPr>
  </w:style>
  <w:style w:type="paragraph" w:styleId="BodyTextIndent2">
    <w:name w:val="Body Text Indent 2"/>
    <w:basedOn w:val="Normal"/>
    <w:pPr>
      <w:ind w:firstLine="1843"/>
    </w:pPr>
    <w:rPr>
      <w:lang w:val="tr-TR"/>
    </w:rPr>
  </w:style>
  <w:style w:type="paragraph" w:styleId="BalloonText">
    <w:name w:val="Balloon Text"/>
    <w:basedOn w:val="Normal"/>
    <w:rPr>
      <w:rFonts w:ascii="Tahoma" w:hAnsi="Tahoma" w:cs="Tahoma"/>
      <w:sz w:val="16"/>
      <w:szCs w:val="16"/>
    </w:rPr>
  </w:style>
  <w:style w:type="paragraph" w:styleId="BodyText">
    <w:name w:val="Body Text"/>
    <w:basedOn w:val="Normal"/>
    <w:pPr>
      <w:spacing w:after="120"/>
    </w:pPr>
  </w:style>
  <w:style w:type="character" w:customStyle="1" w:styleId="GvdeMetniChar">
    <w:name w:val="Gövde Metni Char"/>
    <w:rPr>
      <w:w w:val="100"/>
      <w:position w:val="-1"/>
      <w:effect w:val="none"/>
      <w:vertAlign w:val="baseline"/>
      <w:cs w:val="0"/>
      <w:em w:val="none"/>
      <w:lang w:val="en-AU"/>
    </w:rPr>
  </w:style>
  <w:style w:type="character" w:customStyle="1" w:styleId="Gvdemetni2">
    <w:name w:val="Gövde metni (2)_"/>
    <w:rPr>
      <w:w w:val="100"/>
      <w:position w:val="-1"/>
      <w:effect w:val="none"/>
      <w:shd w:val="clear" w:color="auto" w:fill="FFFFFF"/>
      <w:vertAlign w:val="baseline"/>
      <w:cs w:val="0"/>
      <w:em w:val="none"/>
    </w:rPr>
  </w:style>
  <w:style w:type="paragraph" w:customStyle="1" w:styleId="Gvdemetni20">
    <w:name w:val="Gövde metni (2)"/>
    <w:basedOn w:val="Normal"/>
    <w:pPr>
      <w:widowControl w:val="0"/>
      <w:shd w:val="clear" w:color="auto" w:fill="FFFFFF"/>
      <w:spacing w:after="2940" w:line="266" w:lineRule="atLeast"/>
      <w:ind w:hanging="880"/>
      <w:jc w:val="right"/>
    </w:pPr>
  </w:style>
  <w:style w:type="paragraph" w:styleId="ListParagraph">
    <w:name w:val="List Paragraph"/>
    <w:basedOn w:val="Normal"/>
    <w:pPr>
      <w:spacing w:after="160" w:line="259" w:lineRule="auto"/>
      <w:ind w:left="720"/>
      <w:contextualSpacing/>
    </w:pPr>
    <w:rPr>
      <w:noProof/>
      <w:sz w:val="24"/>
      <w:szCs w:val="22"/>
    </w:rPr>
  </w:style>
  <w:style w:type="character" w:customStyle="1" w:styleId="ListeParagrafChar">
    <w:name w:val="Liste Paragraf Char"/>
    <w:rPr>
      <w:noProof/>
      <w:w w:val="100"/>
      <w:position w:val="-1"/>
      <w:sz w:val="24"/>
      <w:szCs w:val="22"/>
      <w:effect w:val="none"/>
      <w:vertAlign w:val="baseline"/>
      <w:cs w:val="0"/>
      <w:em w:val="none"/>
    </w:rPr>
  </w:style>
  <w:style w:type="table" w:styleId="TableGrid">
    <w:name w:val="Table Grid"/>
    <w:basedOn w:val="TableNormal"/>
    <w:pPr>
      <w:suppressAutoHyphens/>
      <w:ind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
    <w:name w:val="Tablo Kılavuzu1"/>
    <w:basedOn w:val="TableNormal"/>
    <w:next w:val="TableGrid"/>
    <w:pPr>
      <w:suppressAutoHyphens/>
      <w:ind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TableNormal"/>
    <w:next w:val="TableGrid"/>
    <w:pPr>
      <w:suppressAutoHyphens/>
      <w:ind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bilgi">
    <w:name w:val="Üstbilgi"/>
    <w:basedOn w:val="Normal"/>
    <w:pPr>
      <w:tabs>
        <w:tab w:val="center" w:pos="4536"/>
        <w:tab w:val="right" w:pos="9072"/>
      </w:tabs>
    </w:pPr>
  </w:style>
  <w:style w:type="character" w:customStyle="1" w:styleId="stbilgiChar">
    <w:name w:val="Üstbilgi Char"/>
    <w:rPr>
      <w:w w:val="100"/>
      <w:position w:val="-1"/>
      <w:effect w:val="none"/>
      <w:vertAlign w:val="baseline"/>
      <w:cs w:val="0"/>
      <w:em w:val="none"/>
      <w:lang w:val="en-AU"/>
    </w:rPr>
  </w:style>
  <w:style w:type="paragraph" w:customStyle="1" w:styleId="Altbilgi">
    <w:name w:val="Altbilgi"/>
    <w:basedOn w:val="Normal"/>
    <w:pPr>
      <w:tabs>
        <w:tab w:val="center" w:pos="4536"/>
        <w:tab w:val="right" w:pos="9072"/>
      </w:tabs>
    </w:pPr>
  </w:style>
  <w:style w:type="character" w:customStyle="1" w:styleId="AltbilgiChar">
    <w:name w:val="Altbilgi Char"/>
    <w:rPr>
      <w:w w:val="100"/>
      <w:position w:val="-1"/>
      <w:effect w:val="none"/>
      <w:vertAlign w:val="baseline"/>
      <w:cs w:val="0"/>
      <w:em w:val="none"/>
      <w:lang w:val="en-AU"/>
    </w:rPr>
  </w:style>
  <w:style w:type="character" w:styleId="Hyperlink">
    <w:name w:val="Hyperlink"/>
    <w:qFormat/>
    <w:rPr>
      <w:color w:val="0000FF"/>
      <w:w w:val="100"/>
      <w:position w:val="-1"/>
      <w:u w:val="single"/>
      <w:effect w:val="none"/>
      <w:vertAlign w:val="baseline"/>
      <w:cs w:val="0"/>
      <w:em w:val="none"/>
    </w:rPr>
  </w:style>
  <w:style w:type="character" w:styleId="CommentReference">
    <w:name w:val="annotation reference"/>
    <w:rPr>
      <w:w w:val="100"/>
      <w:position w:val="-1"/>
      <w:sz w:val="16"/>
      <w:szCs w:val="16"/>
      <w:effect w:val="none"/>
      <w:vertAlign w:val="baseline"/>
      <w:cs w:val="0"/>
      <w:em w:val="none"/>
    </w:rPr>
  </w:style>
  <w:style w:type="paragraph" w:styleId="CommentText">
    <w:name w:val="annotation text"/>
    <w:basedOn w:val="Normal"/>
  </w:style>
  <w:style w:type="character" w:customStyle="1" w:styleId="AklamaMetniChar">
    <w:name w:val="Açıklama Metni Char"/>
    <w:rPr>
      <w:w w:val="100"/>
      <w:position w:val="-1"/>
      <w:effect w:val="none"/>
      <w:vertAlign w:val="baseline"/>
      <w:cs w:val="0"/>
      <w:em w:val="none"/>
      <w:lang w:val="en-AU"/>
    </w:rPr>
  </w:style>
  <w:style w:type="paragraph" w:styleId="CommentSubject">
    <w:name w:val="annotation subject"/>
    <w:basedOn w:val="CommentText"/>
    <w:next w:val="CommentText"/>
    <w:rPr>
      <w:b/>
      <w:bCs/>
    </w:rPr>
  </w:style>
  <w:style w:type="character" w:customStyle="1" w:styleId="AklamaKonusuChar">
    <w:name w:val="Açıklama Konusu Char"/>
    <w:rPr>
      <w:b/>
      <w:bCs/>
      <w:w w:val="100"/>
      <w:position w:val="-1"/>
      <w:effect w:val="none"/>
      <w:vertAlign w:val="baseline"/>
      <w:cs w:val="0"/>
      <w:em w:val="none"/>
      <w:lang w:val="en-AU"/>
    </w:rPr>
  </w:style>
  <w:style w:type="paragraph" w:styleId="Caption">
    <w:name w:val="caption"/>
    <w:basedOn w:val="Normal"/>
    <w:next w:val="Normal"/>
    <w:qFormat/>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top w:w="15" w:type="dxa"/>
        <w:left w:w="15" w:type="dxa"/>
        <w:bottom w:w="15" w:type="dxa"/>
        <w:right w:w="15" w:type="dxa"/>
      </w:tblCellMar>
    </w:tblPr>
  </w:style>
  <w:style w:type="table" w:customStyle="1" w:styleId="a0">
    <w:basedOn w:val="TableNormal2"/>
    <w:tblPr>
      <w:tblStyleRowBandSize w:val="1"/>
      <w:tblStyleColBandSize w:val="1"/>
      <w:tblCellMar>
        <w:top w:w="15" w:type="dxa"/>
        <w:left w:w="15" w:type="dxa"/>
        <w:bottom w:w="15" w:type="dxa"/>
        <w:right w:w="15"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2"/>
    <w:tblPr>
      <w:tblStyleRowBandSize w:val="1"/>
      <w:tblStyleColBandSize w:val="1"/>
      <w:tblCellMar>
        <w:left w:w="70" w:type="dxa"/>
        <w:right w:w="70" w:type="dxa"/>
      </w:tblCellMar>
    </w:tblPr>
  </w:style>
  <w:style w:type="table" w:customStyle="1" w:styleId="a3">
    <w:basedOn w:val="TableNormal2"/>
    <w:tblPr>
      <w:tblStyleRowBandSize w:val="1"/>
      <w:tblStyleColBandSize w:val="1"/>
      <w:tblCellMar>
        <w:left w:w="108" w:type="dxa"/>
        <w:right w:w="108" w:type="dxa"/>
      </w:tblCellMar>
    </w:tblPr>
  </w:style>
  <w:style w:type="table" w:customStyle="1" w:styleId="a4">
    <w:basedOn w:val="TableNormal2"/>
    <w:tblPr>
      <w:tblStyleRowBandSize w:val="1"/>
      <w:tblStyleColBandSize w:val="1"/>
      <w:tblCellMar>
        <w:top w:w="15" w:type="dxa"/>
        <w:left w:w="15" w:type="dxa"/>
        <w:bottom w:w="15" w:type="dxa"/>
        <w:right w:w="15" w:type="dxa"/>
      </w:tblCellMar>
    </w:tblPr>
  </w:style>
  <w:style w:type="table" w:customStyle="1" w:styleId="a5">
    <w:basedOn w:val="TableNormal2"/>
    <w:tblPr>
      <w:tblStyleRowBandSize w:val="1"/>
      <w:tblStyleColBandSize w:val="1"/>
      <w:tblCellMar>
        <w:top w:w="15" w:type="dxa"/>
        <w:left w:w="15" w:type="dxa"/>
        <w:bottom w:w="15" w:type="dxa"/>
        <w:right w:w="15" w:type="dxa"/>
      </w:tblCellMar>
    </w:tblPr>
  </w:style>
  <w:style w:type="table" w:customStyle="1" w:styleId="a6">
    <w:basedOn w:val="TableNormal2"/>
    <w:tblPr>
      <w:tblStyleRowBandSize w:val="1"/>
      <w:tblStyleColBandSize w:val="1"/>
      <w:tblCellMar>
        <w:left w:w="70" w:type="dxa"/>
        <w:right w:w="70" w:type="dxa"/>
      </w:tblCellMar>
    </w:tblPr>
  </w:style>
  <w:style w:type="table" w:customStyle="1" w:styleId="a7">
    <w:basedOn w:val="TableNormal2"/>
    <w:tblPr>
      <w:tblStyleRowBandSize w:val="1"/>
      <w:tblStyleColBandSize w:val="1"/>
      <w:tblCellMar>
        <w:left w:w="70" w:type="dxa"/>
        <w:right w:w="70" w:type="dxa"/>
      </w:tblCellMar>
    </w:tblPr>
  </w:style>
  <w:style w:type="table" w:customStyle="1" w:styleId="a8">
    <w:basedOn w:val="TableNormal2"/>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kep.hs02.kep.tr/anasayfa/"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UTFNQ8ZSUYT1bj6QjRb1BfBRnA==">CgMxLjA4AHIhMXJIOTFFaWIySjh1MlppREJCa2NUbkUzd29IVUNUX01L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12</Pages>
  <Words>5095</Words>
  <Characters>29048</Characters>
  <Application>Microsoft Office Word</Application>
  <DocSecurity>0</DocSecurity>
  <Lines>242</Lines>
  <Paragraphs>68</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34075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Özgür Girayhan</dc:creator>
  <cp:lastModifiedBy>Naz Erdemci</cp:lastModifiedBy>
  <cp:revision>13</cp:revision>
  <dcterms:created xsi:type="dcterms:W3CDTF">2025-05-25T09:38:00Z</dcterms:created>
  <dcterms:modified xsi:type="dcterms:W3CDTF">2025-05-26T12:46:00Z</dcterms:modified>
</cp:coreProperties>
</file>